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30" w:rsidRDefault="00687230" w:rsidP="00190AD7">
      <w:pPr>
        <w:widowControl/>
        <w:spacing w:after="0" w:line="240" w:lineRule="auto"/>
        <w:jc w:val="center"/>
        <w:rPr>
          <w:rFonts w:ascii="Times New Roman" w:eastAsia="Times New Roman" w:hAnsi="Times New Roman"/>
          <w:b/>
          <w:spacing w:val="40"/>
          <w:sz w:val="28"/>
          <w:szCs w:val="24"/>
          <w:lang w:val="lv-LV"/>
        </w:rPr>
      </w:pPr>
    </w:p>
    <w:p w:rsidR="006D4F52" w:rsidRDefault="006D4F52" w:rsidP="00190AD7">
      <w:pPr>
        <w:widowControl/>
        <w:spacing w:after="0" w:line="240" w:lineRule="auto"/>
        <w:jc w:val="center"/>
        <w:rPr>
          <w:rFonts w:ascii="Times New Roman" w:eastAsia="Times New Roman" w:hAnsi="Times New Roman"/>
          <w:b/>
          <w:spacing w:val="40"/>
          <w:sz w:val="28"/>
          <w:szCs w:val="24"/>
          <w:lang w:val="lv-LV"/>
        </w:rPr>
      </w:pPr>
    </w:p>
    <w:p w:rsidR="00190AD7" w:rsidRPr="00207D14" w:rsidRDefault="00190AD7" w:rsidP="00190AD7">
      <w:pPr>
        <w:widowControl/>
        <w:spacing w:after="0" w:line="240" w:lineRule="auto"/>
        <w:jc w:val="center"/>
        <w:rPr>
          <w:rFonts w:ascii="Times New Roman" w:eastAsia="Times New Roman" w:hAnsi="Times New Roman"/>
          <w:b/>
          <w:spacing w:val="40"/>
          <w:sz w:val="28"/>
          <w:szCs w:val="24"/>
          <w:lang w:val="lv-LV"/>
        </w:rPr>
      </w:pPr>
      <w:r w:rsidRPr="00207D14">
        <w:rPr>
          <w:rFonts w:ascii="Times New Roman" w:eastAsia="Times New Roman" w:hAnsi="Times New Roman"/>
          <w:b/>
          <w:spacing w:val="40"/>
          <w:sz w:val="28"/>
          <w:szCs w:val="24"/>
          <w:lang w:val="lv-LV"/>
        </w:rPr>
        <w:t>ZIŅOJUMS</w:t>
      </w:r>
    </w:p>
    <w:p w:rsidR="00190AD7" w:rsidRDefault="00190AD7" w:rsidP="00190AD7">
      <w:pPr>
        <w:widowControl/>
        <w:spacing w:after="0" w:line="360" w:lineRule="auto"/>
        <w:jc w:val="center"/>
        <w:rPr>
          <w:rFonts w:ascii="Times New Roman" w:eastAsia="Times New Roman" w:hAnsi="Times New Roman"/>
          <w:sz w:val="24"/>
          <w:szCs w:val="24"/>
          <w:lang w:val="lv-LV"/>
        </w:rPr>
      </w:pPr>
      <w:r w:rsidRPr="00207D14">
        <w:rPr>
          <w:rFonts w:ascii="Times New Roman" w:eastAsia="Times New Roman" w:hAnsi="Times New Roman"/>
          <w:sz w:val="24"/>
          <w:szCs w:val="24"/>
          <w:lang w:val="lv-LV"/>
        </w:rPr>
        <w:t>Rīgā</w:t>
      </w:r>
    </w:p>
    <w:p w:rsidR="00071EE0" w:rsidRDefault="00071EE0" w:rsidP="00190AD7">
      <w:pPr>
        <w:widowControl/>
        <w:spacing w:after="0" w:line="360" w:lineRule="auto"/>
        <w:jc w:val="center"/>
        <w:rPr>
          <w:rFonts w:ascii="Times New Roman" w:eastAsia="Times New Roman" w:hAnsi="Times New Roman"/>
          <w:sz w:val="24"/>
          <w:szCs w:val="24"/>
          <w:lang w:val="lv-LV"/>
        </w:rPr>
      </w:pPr>
    </w:p>
    <w:p w:rsidR="006D4F52" w:rsidRDefault="006D4F52" w:rsidP="00190AD7">
      <w:pPr>
        <w:widowControl/>
        <w:spacing w:after="0" w:line="240" w:lineRule="auto"/>
        <w:jc w:val="both"/>
        <w:rPr>
          <w:rFonts w:ascii="Times New Roman" w:eastAsia="Times New Roman" w:hAnsi="Times New Roman"/>
          <w:sz w:val="24"/>
          <w:szCs w:val="24"/>
          <w:lang w:val="lv-LV"/>
        </w:rPr>
      </w:pPr>
    </w:p>
    <w:p w:rsidR="00A80CF3" w:rsidRDefault="009D10E0" w:rsidP="00190AD7">
      <w:pPr>
        <w:widowControl/>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17</w:t>
      </w:r>
      <w:r w:rsidR="003F387E" w:rsidRPr="00207D14">
        <w:rPr>
          <w:rFonts w:ascii="Times New Roman" w:eastAsia="Times New Roman" w:hAnsi="Times New Roman"/>
          <w:sz w:val="24"/>
          <w:szCs w:val="24"/>
          <w:lang w:val="lv-LV"/>
        </w:rPr>
        <w:t>.</w:t>
      </w:r>
      <w:r w:rsidR="00A36E5D">
        <w:rPr>
          <w:rFonts w:ascii="Times New Roman" w:eastAsia="Times New Roman" w:hAnsi="Times New Roman"/>
          <w:sz w:val="24"/>
          <w:szCs w:val="24"/>
          <w:lang w:val="lv-LV"/>
        </w:rPr>
        <w:t>0</w:t>
      </w:r>
      <w:r>
        <w:rPr>
          <w:rFonts w:ascii="Times New Roman" w:eastAsia="Times New Roman" w:hAnsi="Times New Roman"/>
          <w:sz w:val="24"/>
          <w:szCs w:val="24"/>
          <w:lang w:val="lv-LV"/>
        </w:rPr>
        <w:t>7</w:t>
      </w:r>
      <w:r w:rsidR="00A36E5D">
        <w:rPr>
          <w:rFonts w:ascii="Times New Roman" w:eastAsia="Times New Roman" w:hAnsi="Times New Roman"/>
          <w:sz w:val="24"/>
          <w:szCs w:val="24"/>
          <w:lang w:val="lv-LV"/>
        </w:rPr>
        <w:t>.20</w:t>
      </w:r>
      <w:r>
        <w:rPr>
          <w:rFonts w:ascii="Times New Roman" w:eastAsia="Times New Roman" w:hAnsi="Times New Roman"/>
          <w:sz w:val="24"/>
          <w:szCs w:val="24"/>
          <w:lang w:val="lv-LV"/>
        </w:rPr>
        <w:t>20</w:t>
      </w:r>
      <w:r w:rsidR="003F387E" w:rsidRPr="00207D14">
        <w:rPr>
          <w:rFonts w:ascii="Times New Roman" w:eastAsia="Times New Roman" w:hAnsi="Times New Roman"/>
          <w:sz w:val="24"/>
          <w:szCs w:val="24"/>
          <w:lang w:val="lv-LV"/>
        </w:rPr>
        <w:t>.</w:t>
      </w:r>
      <w:r w:rsidR="003F387E" w:rsidRPr="00207D14">
        <w:rPr>
          <w:rFonts w:ascii="Times New Roman" w:eastAsia="Times New Roman" w:hAnsi="Times New Roman"/>
          <w:sz w:val="24"/>
          <w:szCs w:val="24"/>
          <w:lang w:val="lv-LV"/>
        </w:rPr>
        <w:tab/>
      </w:r>
    </w:p>
    <w:p w:rsidR="00190AD7" w:rsidRPr="00207D14" w:rsidRDefault="003F387E" w:rsidP="005817CE">
      <w:pPr>
        <w:widowControl/>
        <w:spacing w:after="0" w:line="240" w:lineRule="auto"/>
        <w:jc w:val="both"/>
        <w:rPr>
          <w:rFonts w:ascii="Times New Roman" w:eastAsia="Times New Roman" w:hAnsi="Times New Roman"/>
          <w:sz w:val="24"/>
          <w:szCs w:val="24"/>
          <w:lang w:val="lv-LV"/>
        </w:rPr>
      </w:pPr>
      <w:r w:rsidRPr="00207D14">
        <w:rPr>
          <w:rFonts w:ascii="Times New Roman" w:eastAsia="Times New Roman" w:hAnsi="Times New Roman"/>
          <w:sz w:val="24"/>
          <w:szCs w:val="24"/>
          <w:lang w:val="lv-LV"/>
        </w:rPr>
        <w:tab/>
      </w:r>
      <w:r w:rsidR="002E6D92" w:rsidRPr="00207D14">
        <w:rPr>
          <w:rFonts w:ascii="Times New Roman" w:eastAsia="Times New Roman" w:hAnsi="Times New Roman"/>
          <w:sz w:val="24"/>
          <w:szCs w:val="24"/>
          <w:lang w:val="lv-LV"/>
        </w:rPr>
        <w:tab/>
      </w:r>
      <w:r w:rsidR="002E6D92" w:rsidRPr="00207D14">
        <w:rPr>
          <w:rFonts w:ascii="Times New Roman" w:eastAsia="Times New Roman" w:hAnsi="Times New Roman"/>
          <w:sz w:val="24"/>
          <w:szCs w:val="24"/>
          <w:lang w:val="lv-LV"/>
        </w:rPr>
        <w:tab/>
      </w:r>
      <w:r w:rsidR="002E6D92" w:rsidRPr="00207D14">
        <w:rPr>
          <w:rFonts w:ascii="Times New Roman" w:eastAsia="Times New Roman" w:hAnsi="Times New Roman"/>
          <w:sz w:val="24"/>
          <w:szCs w:val="24"/>
          <w:lang w:val="lv-LV"/>
        </w:rPr>
        <w:tab/>
      </w:r>
      <w:r w:rsidR="002E6D92" w:rsidRPr="00207D14">
        <w:rPr>
          <w:rFonts w:ascii="Times New Roman" w:eastAsia="Times New Roman" w:hAnsi="Times New Roman"/>
          <w:sz w:val="24"/>
          <w:szCs w:val="24"/>
          <w:lang w:val="lv-LV"/>
        </w:rPr>
        <w:tab/>
      </w:r>
      <w:r w:rsidR="002E6D92" w:rsidRPr="00207D14">
        <w:rPr>
          <w:rFonts w:ascii="Times New Roman" w:eastAsia="Times New Roman" w:hAnsi="Times New Roman"/>
          <w:sz w:val="24"/>
          <w:szCs w:val="24"/>
          <w:lang w:val="lv-LV"/>
        </w:rPr>
        <w:tab/>
      </w:r>
    </w:p>
    <w:p w:rsidR="00190AD7" w:rsidRDefault="00190AD7" w:rsidP="00190AD7">
      <w:pPr>
        <w:widowControl/>
        <w:spacing w:after="0" w:line="240" w:lineRule="auto"/>
        <w:rPr>
          <w:rFonts w:ascii="Times New Roman" w:eastAsia="Times New Roman" w:hAnsi="Times New Roman"/>
          <w:lang w:val="lv-LV"/>
        </w:rPr>
      </w:pPr>
    </w:p>
    <w:p w:rsidR="00212030" w:rsidRPr="00207D14" w:rsidRDefault="00F10F17" w:rsidP="008E7D9D">
      <w:pPr>
        <w:widowControl/>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Par v</w:t>
      </w:r>
      <w:r w:rsidR="000927AC" w:rsidRPr="00207D14">
        <w:rPr>
          <w:rFonts w:ascii="Times New Roman" w:eastAsia="Times New Roman" w:hAnsi="Times New Roman"/>
          <w:sz w:val="24"/>
          <w:szCs w:val="24"/>
          <w:lang w:val="lv-LV"/>
        </w:rPr>
        <w:t>ispārējās izglītības un</w:t>
      </w:r>
      <w:r w:rsidR="00BF2FEA" w:rsidRPr="00207D14">
        <w:rPr>
          <w:rFonts w:ascii="Times New Roman" w:eastAsia="Times New Roman" w:hAnsi="Times New Roman"/>
          <w:sz w:val="24"/>
          <w:szCs w:val="24"/>
          <w:lang w:val="lv-LV"/>
        </w:rPr>
        <w:t xml:space="preserve"> </w:t>
      </w:r>
      <w:r w:rsidR="00190AD7" w:rsidRPr="00F74F33">
        <w:rPr>
          <w:rFonts w:ascii="Times New Roman" w:eastAsia="Times New Roman" w:hAnsi="Times New Roman"/>
          <w:sz w:val="24"/>
          <w:szCs w:val="24"/>
          <w:lang w:val="lv-LV"/>
        </w:rPr>
        <w:t>profesionālās</w:t>
      </w:r>
      <w:r w:rsidR="00190AD7" w:rsidRPr="00207D14">
        <w:rPr>
          <w:rFonts w:ascii="Times New Roman" w:eastAsia="Times New Roman" w:hAnsi="Times New Roman"/>
          <w:sz w:val="24"/>
          <w:szCs w:val="24"/>
          <w:lang w:val="lv-LV"/>
        </w:rPr>
        <w:t xml:space="preserve"> izglītības</w:t>
      </w:r>
    </w:p>
    <w:p w:rsidR="00212030" w:rsidRPr="00207D14" w:rsidRDefault="00190AD7" w:rsidP="008E7D9D">
      <w:pPr>
        <w:widowControl/>
        <w:spacing w:after="0" w:line="240" w:lineRule="auto"/>
        <w:rPr>
          <w:rFonts w:ascii="Times New Roman" w:eastAsia="Times New Roman" w:hAnsi="Times New Roman"/>
          <w:sz w:val="24"/>
          <w:szCs w:val="24"/>
          <w:lang w:val="lv-LV"/>
        </w:rPr>
      </w:pPr>
      <w:r w:rsidRPr="00207D14">
        <w:rPr>
          <w:rFonts w:ascii="Times New Roman" w:eastAsia="Times New Roman" w:hAnsi="Times New Roman"/>
          <w:sz w:val="24"/>
          <w:szCs w:val="24"/>
          <w:lang w:val="lv-LV"/>
        </w:rPr>
        <w:t xml:space="preserve">iestāžu izglītojamo </w:t>
      </w:r>
      <w:r w:rsidR="00311095" w:rsidRPr="00207D14">
        <w:rPr>
          <w:rFonts w:ascii="Times New Roman" w:eastAsia="Times New Roman" w:hAnsi="Times New Roman"/>
          <w:sz w:val="24"/>
          <w:szCs w:val="24"/>
          <w:lang w:val="lv-LV"/>
        </w:rPr>
        <w:t>i</w:t>
      </w:r>
      <w:r w:rsidR="00BF2FEA" w:rsidRPr="00207D14">
        <w:rPr>
          <w:rFonts w:ascii="Times New Roman" w:eastAsia="Times New Roman" w:hAnsi="Times New Roman"/>
          <w:sz w:val="24"/>
          <w:szCs w:val="24"/>
          <w:lang w:val="lv-LV"/>
        </w:rPr>
        <w:t>lgstoš</w:t>
      </w:r>
      <w:r w:rsidR="00212030" w:rsidRPr="00207D14">
        <w:rPr>
          <w:rFonts w:ascii="Times New Roman" w:eastAsia="Times New Roman" w:hAnsi="Times New Roman"/>
          <w:sz w:val="24"/>
          <w:szCs w:val="24"/>
          <w:lang w:val="lv-LV"/>
        </w:rPr>
        <w:t>i</w:t>
      </w:r>
      <w:r w:rsidR="00F10F17">
        <w:rPr>
          <w:rFonts w:ascii="Times New Roman" w:eastAsia="Times New Roman" w:hAnsi="Times New Roman"/>
          <w:sz w:val="24"/>
          <w:szCs w:val="24"/>
          <w:lang w:val="lv-LV"/>
        </w:rPr>
        <w:t>em</w:t>
      </w:r>
      <w:r w:rsidR="00BF2FEA" w:rsidRPr="00207D14">
        <w:rPr>
          <w:rFonts w:ascii="Times New Roman" w:eastAsia="Times New Roman" w:hAnsi="Times New Roman"/>
          <w:sz w:val="24"/>
          <w:szCs w:val="24"/>
          <w:lang w:val="lv-LV"/>
        </w:rPr>
        <w:t xml:space="preserve"> </w:t>
      </w:r>
      <w:r w:rsidR="00311095" w:rsidRPr="00207D14">
        <w:rPr>
          <w:rFonts w:ascii="Times New Roman" w:eastAsia="Times New Roman" w:hAnsi="Times New Roman"/>
          <w:sz w:val="24"/>
          <w:szCs w:val="24"/>
          <w:lang w:val="lv-LV"/>
        </w:rPr>
        <w:t>neattaisnoti</w:t>
      </w:r>
      <w:r w:rsidR="00F10F17">
        <w:rPr>
          <w:rFonts w:ascii="Times New Roman" w:eastAsia="Times New Roman" w:hAnsi="Times New Roman"/>
          <w:sz w:val="24"/>
          <w:szCs w:val="24"/>
          <w:lang w:val="lv-LV"/>
        </w:rPr>
        <w:t>em</w:t>
      </w:r>
    </w:p>
    <w:p w:rsidR="004A39BA" w:rsidRDefault="00190AD7" w:rsidP="008E7D9D">
      <w:pPr>
        <w:widowControl/>
        <w:spacing w:after="0" w:line="240" w:lineRule="auto"/>
        <w:rPr>
          <w:rFonts w:ascii="Times New Roman" w:eastAsia="Times New Roman" w:hAnsi="Times New Roman"/>
          <w:sz w:val="24"/>
          <w:szCs w:val="24"/>
          <w:lang w:val="lv-LV"/>
        </w:rPr>
      </w:pPr>
      <w:r w:rsidRPr="00207D14">
        <w:rPr>
          <w:rFonts w:ascii="Times New Roman" w:eastAsia="Times New Roman" w:hAnsi="Times New Roman"/>
          <w:sz w:val="24"/>
          <w:szCs w:val="24"/>
          <w:lang w:val="lv-LV"/>
        </w:rPr>
        <w:t>kavējumi</w:t>
      </w:r>
      <w:r w:rsidR="00F10F17">
        <w:rPr>
          <w:rFonts w:ascii="Times New Roman" w:eastAsia="Times New Roman" w:hAnsi="Times New Roman"/>
          <w:sz w:val="24"/>
          <w:szCs w:val="24"/>
          <w:lang w:val="lv-LV"/>
        </w:rPr>
        <w:t>em</w:t>
      </w:r>
      <w:r w:rsidR="00BF2FEA" w:rsidRPr="00207D14">
        <w:rPr>
          <w:rFonts w:ascii="Times New Roman" w:eastAsia="Times New Roman" w:hAnsi="Times New Roman"/>
          <w:sz w:val="24"/>
          <w:szCs w:val="24"/>
          <w:lang w:val="lv-LV"/>
        </w:rPr>
        <w:t xml:space="preserve"> un rīcīb</w:t>
      </w:r>
      <w:r w:rsidR="00F10F17">
        <w:rPr>
          <w:rFonts w:ascii="Times New Roman" w:eastAsia="Times New Roman" w:hAnsi="Times New Roman"/>
          <w:sz w:val="24"/>
          <w:szCs w:val="24"/>
          <w:lang w:val="lv-LV"/>
        </w:rPr>
        <w:t>u</w:t>
      </w:r>
      <w:r w:rsidR="00BF2FEA" w:rsidRPr="00207D14">
        <w:rPr>
          <w:rFonts w:ascii="Times New Roman" w:eastAsia="Times New Roman" w:hAnsi="Times New Roman"/>
          <w:sz w:val="24"/>
          <w:szCs w:val="24"/>
          <w:lang w:val="lv-LV"/>
        </w:rPr>
        <w:t xml:space="preserve"> to novēršanai</w:t>
      </w:r>
    </w:p>
    <w:p w:rsidR="00190AD7" w:rsidRPr="00207D14" w:rsidRDefault="00A36E5D" w:rsidP="008E7D9D">
      <w:pPr>
        <w:widowControl/>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201</w:t>
      </w:r>
      <w:r w:rsidR="009C79A6">
        <w:rPr>
          <w:rFonts w:ascii="Times New Roman" w:eastAsia="Times New Roman" w:hAnsi="Times New Roman"/>
          <w:sz w:val="24"/>
          <w:szCs w:val="24"/>
          <w:lang w:val="lv-LV"/>
        </w:rPr>
        <w:t>9</w:t>
      </w:r>
      <w:r>
        <w:rPr>
          <w:rFonts w:ascii="Times New Roman" w:eastAsia="Times New Roman" w:hAnsi="Times New Roman"/>
          <w:sz w:val="24"/>
          <w:szCs w:val="24"/>
          <w:lang w:val="lv-LV"/>
        </w:rPr>
        <w:t>./20</w:t>
      </w:r>
      <w:r w:rsidR="009C79A6">
        <w:rPr>
          <w:rFonts w:ascii="Times New Roman" w:eastAsia="Times New Roman" w:hAnsi="Times New Roman"/>
          <w:sz w:val="24"/>
          <w:szCs w:val="24"/>
          <w:lang w:val="lv-LV"/>
        </w:rPr>
        <w:t>20</w:t>
      </w:r>
      <w:r w:rsidR="004A39BA">
        <w:rPr>
          <w:rFonts w:ascii="Times New Roman" w:eastAsia="Times New Roman" w:hAnsi="Times New Roman"/>
          <w:sz w:val="24"/>
          <w:szCs w:val="24"/>
          <w:lang w:val="lv-LV"/>
        </w:rPr>
        <w:t xml:space="preserve">. mācību </w:t>
      </w:r>
      <w:r w:rsidR="002C6D6B">
        <w:rPr>
          <w:rFonts w:ascii="Times New Roman" w:eastAsia="Times New Roman" w:hAnsi="Times New Roman"/>
          <w:sz w:val="24"/>
          <w:szCs w:val="24"/>
          <w:lang w:val="lv-LV"/>
        </w:rPr>
        <w:t>gadā</w:t>
      </w:r>
    </w:p>
    <w:p w:rsidR="00212030" w:rsidRPr="00207D14" w:rsidRDefault="00212030" w:rsidP="00190AD7">
      <w:pPr>
        <w:widowControl/>
        <w:spacing w:after="0" w:line="240" w:lineRule="auto"/>
        <w:rPr>
          <w:rFonts w:ascii="Times New Roman" w:eastAsia="Times New Roman" w:hAnsi="Times New Roman"/>
          <w:sz w:val="24"/>
          <w:szCs w:val="24"/>
          <w:lang w:val="lv-LV"/>
        </w:rPr>
      </w:pPr>
    </w:p>
    <w:p w:rsidR="00C01AFC" w:rsidRPr="00207D14" w:rsidRDefault="00C01AFC" w:rsidP="00F20913">
      <w:pPr>
        <w:widowControl/>
        <w:spacing w:after="0"/>
        <w:ind w:firstLine="720"/>
        <w:jc w:val="both"/>
        <w:rPr>
          <w:rFonts w:ascii="Times New Roman" w:eastAsia="Times New Roman" w:hAnsi="Times New Roman"/>
          <w:sz w:val="24"/>
          <w:szCs w:val="24"/>
          <w:lang w:val="lv-LV"/>
        </w:rPr>
      </w:pPr>
      <w:r w:rsidRPr="00207D14">
        <w:rPr>
          <w:rFonts w:ascii="Times New Roman" w:eastAsia="Times New Roman" w:hAnsi="Times New Roman"/>
          <w:sz w:val="24"/>
          <w:szCs w:val="24"/>
          <w:lang w:val="lv-LV"/>
        </w:rPr>
        <w:t xml:space="preserve">Izglītības kvalitātes valsts dienests (turpmāk </w:t>
      </w:r>
      <w:r w:rsidRPr="00207D14">
        <w:rPr>
          <w:rFonts w:ascii="Times New Roman" w:eastAsia="Times New Roman" w:hAnsi="Times New Roman"/>
          <w:sz w:val="24"/>
          <w:szCs w:val="24"/>
          <w:lang w:val="lv-LV"/>
        </w:rPr>
        <w:sym w:font="Symbol" w:char="F02D"/>
      </w:r>
      <w:r w:rsidRPr="00207D14">
        <w:rPr>
          <w:rFonts w:ascii="Times New Roman" w:eastAsia="Times New Roman" w:hAnsi="Times New Roman"/>
          <w:sz w:val="24"/>
          <w:szCs w:val="24"/>
          <w:lang w:val="lv-LV"/>
        </w:rPr>
        <w:t xml:space="preserve"> kvalitātes dienests), pamatojoties uz Ministru kabineta 01.02.2011. noteikumu Nr.89 “Kārtība, kādā izglītības iestāde informē izglītojamo vecākus, pašvaldības vai valsts iestādes, ja izglītojamais bez attaisnojoša iemesla neapmeklē izglītības iestādi” (turpmāk – MK noteikumi </w:t>
      </w:r>
      <w:r>
        <w:rPr>
          <w:rFonts w:ascii="Times New Roman" w:eastAsia="Times New Roman" w:hAnsi="Times New Roman"/>
          <w:sz w:val="24"/>
          <w:szCs w:val="24"/>
          <w:lang w:val="lv-LV"/>
        </w:rPr>
        <w:t>Nr.</w:t>
      </w:r>
      <w:r w:rsidRPr="00207D14">
        <w:rPr>
          <w:rFonts w:ascii="Times New Roman" w:eastAsia="Times New Roman" w:hAnsi="Times New Roman"/>
          <w:sz w:val="24"/>
          <w:szCs w:val="24"/>
          <w:lang w:val="lv-LV"/>
        </w:rPr>
        <w:t>89) 9.punktā</w:t>
      </w:r>
      <w:r w:rsidRPr="00207D14">
        <w:rPr>
          <w:rStyle w:val="FootnoteReference"/>
          <w:rFonts w:ascii="Times New Roman" w:eastAsia="Times New Roman" w:hAnsi="Times New Roman"/>
          <w:sz w:val="24"/>
          <w:szCs w:val="24"/>
          <w:lang w:val="lv-LV"/>
        </w:rPr>
        <w:footnoteReference w:id="1"/>
      </w:r>
      <w:r w:rsidRPr="00207D14">
        <w:rPr>
          <w:rFonts w:ascii="Times New Roman" w:eastAsia="Times New Roman" w:hAnsi="Times New Roman"/>
          <w:sz w:val="24"/>
          <w:szCs w:val="24"/>
          <w:lang w:val="lv-LV"/>
        </w:rPr>
        <w:t xml:space="preserve"> noteikto, ir apkopojis Valsts izglītības informācijas si</w:t>
      </w:r>
      <w:r w:rsidR="00F40D0C">
        <w:rPr>
          <w:rFonts w:ascii="Times New Roman" w:eastAsia="Times New Roman" w:hAnsi="Times New Roman"/>
          <w:sz w:val="24"/>
          <w:szCs w:val="24"/>
          <w:lang w:val="lv-LV"/>
        </w:rPr>
        <w:t xml:space="preserve">stēmā (turpmāk – VIIS) ievadīto </w:t>
      </w:r>
      <w:r w:rsidR="00881F02">
        <w:rPr>
          <w:rFonts w:ascii="Times New Roman" w:eastAsia="Times New Roman" w:hAnsi="Times New Roman"/>
          <w:sz w:val="24"/>
          <w:szCs w:val="24"/>
          <w:lang w:val="lv-LV"/>
        </w:rPr>
        <w:t>informāciju</w:t>
      </w:r>
      <w:r w:rsidRPr="00207D14">
        <w:rPr>
          <w:rFonts w:ascii="Times New Roman" w:eastAsia="Times New Roman" w:hAnsi="Times New Roman"/>
          <w:sz w:val="24"/>
          <w:szCs w:val="24"/>
          <w:lang w:val="lv-LV"/>
        </w:rPr>
        <w:t xml:space="preserve"> par </w:t>
      </w:r>
      <w:r>
        <w:rPr>
          <w:rFonts w:ascii="Times New Roman" w:eastAsia="Times New Roman" w:hAnsi="Times New Roman"/>
          <w:sz w:val="24"/>
          <w:szCs w:val="24"/>
          <w:lang w:val="lv-LV"/>
        </w:rPr>
        <w:t>ilgstošiem neattaisnotiem mācību stundu</w:t>
      </w:r>
      <w:r w:rsidR="00881F02">
        <w:rPr>
          <w:rFonts w:ascii="Times New Roman" w:eastAsia="Times New Roman" w:hAnsi="Times New Roman"/>
          <w:sz w:val="24"/>
          <w:szCs w:val="24"/>
          <w:lang w:val="lv-LV"/>
        </w:rPr>
        <w:t xml:space="preserve"> / nodarbību</w:t>
      </w:r>
      <w:r>
        <w:rPr>
          <w:rFonts w:ascii="Times New Roman" w:eastAsia="Times New Roman" w:hAnsi="Times New Roman"/>
          <w:sz w:val="24"/>
          <w:szCs w:val="24"/>
          <w:lang w:val="lv-LV"/>
        </w:rPr>
        <w:t xml:space="preserve"> kavējumiem (turpmāk – neattaisnoti kavējumi), kā arī informāciju </w:t>
      </w:r>
      <w:r w:rsidRPr="00207D14">
        <w:rPr>
          <w:rFonts w:ascii="Times New Roman" w:eastAsia="Times New Roman" w:hAnsi="Times New Roman"/>
          <w:sz w:val="24"/>
          <w:szCs w:val="24"/>
          <w:lang w:val="lv-LV"/>
        </w:rPr>
        <w:t xml:space="preserve">par </w:t>
      </w:r>
      <w:r w:rsidR="00165990">
        <w:rPr>
          <w:rFonts w:ascii="Times New Roman" w:eastAsia="Times New Roman" w:hAnsi="Times New Roman"/>
          <w:sz w:val="24"/>
          <w:szCs w:val="24"/>
          <w:lang w:val="lv-LV"/>
        </w:rPr>
        <w:t xml:space="preserve">neattaisnoto </w:t>
      </w:r>
      <w:r w:rsidRPr="00207D14">
        <w:rPr>
          <w:rFonts w:ascii="Times New Roman" w:eastAsia="Times New Roman" w:hAnsi="Times New Roman"/>
          <w:sz w:val="24"/>
          <w:szCs w:val="24"/>
          <w:lang w:val="lv-LV"/>
        </w:rPr>
        <w:t>kavējum</w:t>
      </w:r>
      <w:r>
        <w:rPr>
          <w:rFonts w:ascii="Times New Roman" w:eastAsia="Times New Roman" w:hAnsi="Times New Roman"/>
          <w:sz w:val="24"/>
          <w:szCs w:val="24"/>
          <w:lang w:val="lv-LV"/>
        </w:rPr>
        <w:t>u</w:t>
      </w:r>
      <w:r w:rsidRPr="00207D14">
        <w:rPr>
          <w:rFonts w:ascii="Times New Roman" w:eastAsia="Times New Roman" w:hAnsi="Times New Roman"/>
          <w:sz w:val="24"/>
          <w:szCs w:val="24"/>
          <w:lang w:val="lv-LV"/>
        </w:rPr>
        <w:t xml:space="preserve"> iemesliem</w:t>
      </w:r>
      <w:r>
        <w:rPr>
          <w:rFonts w:ascii="Times New Roman" w:eastAsia="Times New Roman" w:hAnsi="Times New Roman"/>
          <w:sz w:val="24"/>
          <w:szCs w:val="24"/>
          <w:lang w:val="lv-LV"/>
        </w:rPr>
        <w:t xml:space="preserve"> un </w:t>
      </w:r>
      <w:r w:rsidRPr="00207D14">
        <w:rPr>
          <w:rFonts w:ascii="Times New Roman" w:eastAsia="Times New Roman" w:hAnsi="Times New Roman"/>
          <w:sz w:val="24"/>
          <w:szCs w:val="24"/>
          <w:lang w:val="lv-LV"/>
        </w:rPr>
        <w:t>izglītības iestāžu un pašvaldību rīcību to novēršanai</w:t>
      </w:r>
      <w:r w:rsidR="00F10F17">
        <w:rPr>
          <w:rFonts w:ascii="Times New Roman" w:eastAsia="Times New Roman" w:hAnsi="Times New Roman"/>
          <w:sz w:val="24"/>
          <w:szCs w:val="24"/>
          <w:lang w:val="lv-LV"/>
        </w:rPr>
        <w:t xml:space="preserve"> </w:t>
      </w:r>
      <w:r w:rsidR="002D7CAE">
        <w:rPr>
          <w:rFonts w:ascii="Times New Roman" w:eastAsia="Times New Roman" w:hAnsi="Times New Roman"/>
          <w:sz w:val="24"/>
          <w:szCs w:val="24"/>
          <w:lang w:val="lv-LV"/>
        </w:rPr>
        <w:t>201</w:t>
      </w:r>
      <w:r w:rsidR="001011B2">
        <w:rPr>
          <w:rFonts w:ascii="Times New Roman" w:eastAsia="Times New Roman" w:hAnsi="Times New Roman"/>
          <w:sz w:val="24"/>
          <w:szCs w:val="24"/>
          <w:lang w:val="lv-LV"/>
        </w:rPr>
        <w:t>9</w:t>
      </w:r>
      <w:r w:rsidR="002D7CAE">
        <w:rPr>
          <w:rFonts w:ascii="Times New Roman" w:eastAsia="Times New Roman" w:hAnsi="Times New Roman"/>
          <w:sz w:val="24"/>
          <w:szCs w:val="24"/>
          <w:lang w:val="lv-LV"/>
        </w:rPr>
        <w:t>./20</w:t>
      </w:r>
      <w:r w:rsidR="001011B2">
        <w:rPr>
          <w:rFonts w:ascii="Times New Roman" w:eastAsia="Times New Roman" w:hAnsi="Times New Roman"/>
          <w:sz w:val="24"/>
          <w:szCs w:val="24"/>
          <w:lang w:val="lv-LV"/>
        </w:rPr>
        <w:t>20</w:t>
      </w:r>
      <w:r w:rsidR="002D7CAE">
        <w:rPr>
          <w:rFonts w:ascii="Times New Roman" w:eastAsia="Times New Roman" w:hAnsi="Times New Roman"/>
          <w:sz w:val="24"/>
          <w:szCs w:val="24"/>
          <w:lang w:val="lv-LV"/>
        </w:rPr>
        <w:t>.</w:t>
      </w:r>
      <w:r w:rsidR="00121A30">
        <w:rPr>
          <w:rFonts w:ascii="Times New Roman" w:eastAsia="Times New Roman" w:hAnsi="Times New Roman"/>
          <w:sz w:val="24"/>
          <w:szCs w:val="24"/>
          <w:lang w:val="lv-LV"/>
        </w:rPr>
        <w:t xml:space="preserve"> </w:t>
      </w:r>
      <w:r w:rsidR="00F10F17" w:rsidRPr="00F10F17">
        <w:rPr>
          <w:rFonts w:ascii="Times New Roman" w:eastAsia="Times New Roman" w:hAnsi="Times New Roman"/>
          <w:sz w:val="24"/>
          <w:szCs w:val="24"/>
          <w:lang w:val="lv-LV"/>
        </w:rPr>
        <w:t>mācību gada 1.</w:t>
      </w:r>
      <w:r w:rsidR="002C6D6B">
        <w:rPr>
          <w:rFonts w:ascii="Times New Roman" w:eastAsia="Times New Roman" w:hAnsi="Times New Roman"/>
          <w:sz w:val="24"/>
          <w:szCs w:val="24"/>
          <w:lang w:val="lv-LV"/>
        </w:rPr>
        <w:t xml:space="preserve"> un 2.</w:t>
      </w:r>
      <w:r w:rsidR="00F10F17" w:rsidRPr="00F10F17">
        <w:rPr>
          <w:rFonts w:ascii="Times New Roman" w:eastAsia="Times New Roman" w:hAnsi="Times New Roman"/>
          <w:sz w:val="24"/>
          <w:szCs w:val="24"/>
          <w:lang w:val="lv-LV"/>
        </w:rPr>
        <w:t>semestrī</w:t>
      </w:r>
      <w:r w:rsidRPr="00207D14">
        <w:rPr>
          <w:rFonts w:ascii="Times New Roman" w:eastAsia="Times New Roman" w:hAnsi="Times New Roman"/>
          <w:sz w:val="24"/>
          <w:szCs w:val="24"/>
          <w:lang w:val="lv-LV"/>
        </w:rPr>
        <w:t>.</w:t>
      </w:r>
    </w:p>
    <w:p w:rsidR="00C01AFC" w:rsidRDefault="004E336B" w:rsidP="00F20913">
      <w:pPr>
        <w:widowControl/>
        <w:spacing w:after="0"/>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Atbilstoši MK </w:t>
      </w:r>
      <w:r w:rsidR="00F55810">
        <w:rPr>
          <w:rFonts w:ascii="Times New Roman" w:eastAsia="Times New Roman" w:hAnsi="Times New Roman"/>
          <w:sz w:val="24"/>
          <w:szCs w:val="24"/>
          <w:lang w:val="lv-LV"/>
        </w:rPr>
        <w:t xml:space="preserve">noteikumu </w:t>
      </w:r>
      <w:r>
        <w:rPr>
          <w:rFonts w:ascii="Times New Roman" w:eastAsia="Times New Roman" w:hAnsi="Times New Roman"/>
          <w:sz w:val="24"/>
          <w:szCs w:val="24"/>
          <w:lang w:val="lv-LV"/>
        </w:rPr>
        <w:t xml:space="preserve">Nr.89 7.punktā noteiktajam izglītības iestādei nekavējoties VIIS </w:t>
      </w:r>
      <w:r w:rsidRPr="00E159C6">
        <w:rPr>
          <w:rFonts w:ascii="Times New Roman" w:eastAsia="Times New Roman" w:hAnsi="Times New Roman"/>
          <w:sz w:val="24"/>
          <w:szCs w:val="24"/>
          <w:lang w:val="lv-LV"/>
        </w:rPr>
        <w:t>sadaļā “Ilgstoši neattaisnotie kavējumi”</w:t>
      </w:r>
      <w:r>
        <w:rPr>
          <w:rFonts w:ascii="Times New Roman" w:eastAsia="Times New Roman" w:hAnsi="Times New Roman"/>
          <w:sz w:val="24"/>
          <w:szCs w:val="24"/>
          <w:lang w:val="lv-LV"/>
        </w:rPr>
        <w:t xml:space="preserve"> jā</w:t>
      </w:r>
      <w:r w:rsidRPr="00207D14">
        <w:rPr>
          <w:rFonts w:ascii="Times New Roman" w:eastAsia="Times New Roman" w:hAnsi="Times New Roman"/>
          <w:sz w:val="24"/>
          <w:szCs w:val="24"/>
          <w:lang w:val="lv-LV"/>
        </w:rPr>
        <w:t>ievada informācij</w:t>
      </w:r>
      <w:r>
        <w:rPr>
          <w:rFonts w:ascii="Times New Roman" w:eastAsia="Times New Roman" w:hAnsi="Times New Roman"/>
          <w:sz w:val="24"/>
          <w:szCs w:val="24"/>
          <w:lang w:val="lv-LV"/>
        </w:rPr>
        <w:t>a, ja</w:t>
      </w:r>
      <w:r w:rsidRPr="00207D14">
        <w:rPr>
          <w:rFonts w:ascii="Times New Roman" w:eastAsia="Times New Roman" w:hAnsi="Times New Roman"/>
          <w:sz w:val="24"/>
          <w:szCs w:val="24"/>
          <w:lang w:val="lv-LV"/>
        </w:rPr>
        <w:t xml:space="preserve"> </w:t>
      </w:r>
      <w:r w:rsidR="00C01AFC" w:rsidRPr="00207D14">
        <w:rPr>
          <w:rFonts w:ascii="Times New Roman" w:eastAsia="Times New Roman" w:hAnsi="Times New Roman"/>
          <w:sz w:val="24"/>
          <w:szCs w:val="24"/>
          <w:lang w:val="lv-LV"/>
        </w:rPr>
        <w:t>izglītojamais vairāk nekā trīs mācību dienas nav apguvis pirmsskolas izglītības programmu vai vairāk nekā 20 mācību stundas sem</w:t>
      </w:r>
      <w:r w:rsidR="007C322B">
        <w:rPr>
          <w:rFonts w:ascii="Times New Roman" w:eastAsia="Times New Roman" w:hAnsi="Times New Roman"/>
          <w:sz w:val="24"/>
          <w:szCs w:val="24"/>
          <w:lang w:val="lv-LV"/>
        </w:rPr>
        <w:t>estrī – vispārējās izglītības vai</w:t>
      </w:r>
      <w:r w:rsidR="00C01AFC" w:rsidRPr="00207D14">
        <w:rPr>
          <w:rFonts w:ascii="Times New Roman" w:eastAsia="Times New Roman" w:hAnsi="Times New Roman"/>
          <w:sz w:val="24"/>
          <w:szCs w:val="24"/>
          <w:lang w:val="lv-LV"/>
        </w:rPr>
        <w:t xml:space="preserve"> profesionālās izglītības programmu un izglītības iestādei nav informācijas par neierašanās iemeslu vai iemesls nav uzskatāms par attaisnojošu</w:t>
      </w:r>
      <w:r w:rsidR="00C01AFC">
        <w:rPr>
          <w:rFonts w:ascii="Times New Roman" w:eastAsia="Times New Roman" w:hAnsi="Times New Roman"/>
          <w:sz w:val="24"/>
          <w:szCs w:val="24"/>
          <w:lang w:val="lv-LV"/>
        </w:rPr>
        <w:t xml:space="preserve"> (turpmāk – neattaisnots kavētājs)</w:t>
      </w:r>
      <w:r>
        <w:rPr>
          <w:rFonts w:ascii="Times New Roman" w:eastAsia="Times New Roman" w:hAnsi="Times New Roman"/>
          <w:sz w:val="24"/>
          <w:szCs w:val="24"/>
          <w:lang w:val="lv-LV"/>
        </w:rPr>
        <w:t>. I</w:t>
      </w:r>
      <w:r w:rsidR="00C01AFC" w:rsidRPr="00207D14">
        <w:rPr>
          <w:rFonts w:ascii="Times New Roman" w:eastAsia="Times New Roman" w:hAnsi="Times New Roman"/>
          <w:sz w:val="24"/>
          <w:szCs w:val="24"/>
          <w:lang w:val="lv-LV"/>
        </w:rPr>
        <w:t>zglītības iestāde</w:t>
      </w:r>
      <w:r>
        <w:rPr>
          <w:rFonts w:ascii="Times New Roman" w:eastAsia="Times New Roman" w:hAnsi="Times New Roman"/>
          <w:sz w:val="24"/>
          <w:szCs w:val="24"/>
          <w:lang w:val="lv-LV"/>
        </w:rPr>
        <w:t>s pienākums ir</w:t>
      </w:r>
      <w:r w:rsidR="00C01AFC" w:rsidRPr="00207D14">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ievadīt datus par</w:t>
      </w:r>
      <w:r w:rsidR="00C01AFC" w:rsidRPr="00207D14">
        <w:rPr>
          <w:rFonts w:ascii="Times New Roman" w:eastAsia="Times New Roman" w:hAnsi="Times New Roman"/>
          <w:sz w:val="24"/>
          <w:szCs w:val="24"/>
          <w:lang w:val="lv-LV"/>
        </w:rPr>
        <w:t xml:space="preserve"> </w:t>
      </w:r>
      <w:r w:rsidR="00C01AFC">
        <w:rPr>
          <w:rFonts w:ascii="Times New Roman" w:eastAsia="Times New Roman" w:hAnsi="Times New Roman"/>
          <w:sz w:val="24"/>
          <w:szCs w:val="24"/>
          <w:lang w:val="lv-LV"/>
        </w:rPr>
        <w:t>kavējumu sākuma un beigu datumu, kavēto stundu skaitu,</w:t>
      </w:r>
      <w:r w:rsidR="00C01AFC" w:rsidRPr="00207D14">
        <w:rPr>
          <w:rFonts w:ascii="Times New Roman" w:eastAsia="Times New Roman" w:hAnsi="Times New Roman"/>
          <w:sz w:val="24"/>
          <w:szCs w:val="24"/>
          <w:lang w:val="lv-LV"/>
        </w:rPr>
        <w:t xml:space="preserve"> </w:t>
      </w:r>
      <w:r w:rsidR="00C01AFC">
        <w:rPr>
          <w:rFonts w:ascii="Times New Roman" w:eastAsia="Times New Roman" w:hAnsi="Times New Roman"/>
          <w:sz w:val="24"/>
          <w:szCs w:val="24"/>
          <w:lang w:val="lv-LV"/>
        </w:rPr>
        <w:t>neattaisnoto kavējumu</w:t>
      </w:r>
      <w:r w:rsidR="00C01AFC" w:rsidRPr="00207D14">
        <w:rPr>
          <w:rFonts w:ascii="Times New Roman" w:eastAsia="Times New Roman" w:hAnsi="Times New Roman"/>
          <w:sz w:val="24"/>
          <w:szCs w:val="24"/>
          <w:lang w:val="lv-LV"/>
        </w:rPr>
        <w:t xml:space="preserve"> iemesliem, kā arī rīcību </w:t>
      </w:r>
      <w:r w:rsidR="00C01AFC">
        <w:rPr>
          <w:rFonts w:ascii="Times New Roman" w:eastAsia="Times New Roman" w:hAnsi="Times New Roman"/>
          <w:sz w:val="24"/>
          <w:szCs w:val="24"/>
          <w:lang w:val="lv-LV"/>
        </w:rPr>
        <w:t>kavējumu</w:t>
      </w:r>
      <w:r w:rsidR="00C01AFC" w:rsidRPr="00207D14">
        <w:rPr>
          <w:rFonts w:ascii="Times New Roman" w:eastAsia="Times New Roman" w:hAnsi="Times New Roman"/>
          <w:sz w:val="24"/>
          <w:szCs w:val="24"/>
          <w:lang w:val="lv-LV"/>
        </w:rPr>
        <w:t xml:space="preserve"> novēršanai.</w:t>
      </w:r>
      <w:r w:rsidR="00C01AFC">
        <w:rPr>
          <w:rFonts w:ascii="Times New Roman" w:eastAsia="Times New Roman" w:hAnsi="Times New Roman"/>
          <w:sz w:val="24"/>
          <w:szCs w:val="24"/>
          <w:lang w:val="lv-LV"/>
        </w:rPr>
        <w:t xml:space="preserve"> </w:t>
      </w:r>
      <w:r w:rsidR="00C01AFC" w:rsidRPr="00CA3465">
        <w:rPr>
          <w:rFonts w:ascii="Times New Roman" w:eastAsia="Times New Roman" w:hAnsi="Times New Roman"/>
          <w:sz w:val="24"/>
          <w:szCs w:val="24"/>
          <w:lang w:val="lv-LV"/>
        </w:rPr>
        <w:t xml:space="preserve">MK noteikumu Nr.89 </w:t>
      </w:r>
      <w:r w:rsidR="00C01AFC">
        <w:rPr>
          <w:rFonts w:ascii="Times New Roman" w:eastAsia="Times New Roman" w:hAnsi="Times New Roman"/>
          <w:sz w:val="24"/>
          <w:szCs w:val="24"/>
          <w:lang w:val="lv-LV"/>
        </w:rPr>
        <w:t>7</w:t>
      </w:r>
      <w:r w:rsidR="00F10F17">
        <w:rPr>
          <w:rFonts w:ascii="Times New Roman" w:eastAsia="Times New Roman" w:hAnsi="Times New Roman"/>
          <w:sz w:val="24"/>
          <w:szCs w:val="24"/>
          <w:lang w:val="lv-LV"/>
        </w:rPr>
        <w:t>.</w:t>
      </w:r>
      <w:r w:rsidR="00C01AFC" w:rsidRPr="00CA3465">
        <w:rPr>
          <w:rFonts w:ascii="Times New Roman" w:eastAsia="Times New Roman" w:hAnsi="Times New Roman"/>
          <w:sz w:val="24"/>
          <w:szCs w:val="24"/>
          <w:vertAlign w:val="superscript"/>
          <w:lang w:val="lv-LV"/>
        </w:rPr>
        <w:t>2</w:t>
      </w:r>
      <w:r w:rsidR="00C01AFC">
        <w:rPr>
          <w:rFonts w:ascii="Times New Roman" w:eastAsia="Times New Roman" w:hAnsi="Times New Roman"/>
          <w:sz w:val="24"/>
          <w:szCs w:val="24"/>
          <w:lang w:val="lv-LV"/>
        </w:rPr>
        <w:t xml:space="preserve"> </w:t>
      </w:r>
      <w:r w:rsidR="00F10F17">
        <w:rPr>
          <w:rFonts w:ascii="Times New Roman" w:eastAsia="Times New Roman" w:hAnsi="Times New Roman"/>
          <w:sz w:val="24"/>
          <w:szCs w:val="24"/>
          <w:lang w:val="lv-LV"/>
        </w:rPr>
        <w:t xml:space="preserve">punktā </w:t>
      </w:r>
      <w:r w:rsidR="00165990">
        <w:rPr>
          <w:rFonts w:ascii="Times New Roman" w:eastAsia="Times New Roman" w:hAnsi="Times New Roman"/>
          <w:sz w:val="24"/>
          <w:szCs w:val="24"/>
          <w:lang w:val="lv-LV"/>
        </w:rPr>
        <w:t xml:space="preserve">noteikts, ka </w:t>
      </w:r>
      <w:r w:rsidR="00C01AFC">
        <w:rPr>
          <w:rFonts w:ascii="Times New Roman" w:eastAsia="Times New Roman" w:hAnsi="Times New Roman"/>
          <w:sz w:val="24"/>
          <w:szCs w:val="24"/>
          <w:lang w:val="lv-LV"/>
        </w:rPr>
        <w:t>nepieciešamības gadījumā p</w:t>
      </w:r>
      <w:r w:rsidR="003749E2">
        <w:rPr>
          <w:rFonts w:ascii="Times New Roman" w:eastAsia="Times New Roman" w:hAnsi="Times New Roman"/>
          <w:sz w:val="24"/>
          <w:szCs w:val="24"/>
          <w:lang w:val="lv-LV"/>
        </w:rPr>
        <w:t xml:space="preserve">ašvaldības izglītības pārvalde </w:t>
      </w:r>
      <w:r w:rsidR="00C01AFC" w:rsidRPr="00CA3465">
        <w:rPr>
          <w:rFonts w:ascii="Times New Roman" w:eastAsia="Times New Roman" w:hAnsi="Times New Roman"/>
          <w:sz w:val="24"/>
          <w:szCs w:val="24"/>
          <w:lang w:val="lv-LV"/>
        </w:rPr>
        <w:t xml:space="preserve">vai izglītības speciālists, ievērojot </w:t>
      </w:r>
      <w:r w:rsidR="00C01AFC">
        <w:rPr>
          <w:rFonts w:ascii="Times New Roman" w:eastAsia="Times New Roman" w:hAnsi="Times New Roman"/>
          <w:sz w:val="24"/>
          <w:szCs w:val="24"/>
          <w:lang w:val="lv-LV"/>
        </w:rPr>
        <w:t>VIIS</w:t>
      </w:r>
      <w:r w:rsidR="00C01AFC" w:rsidRPr="00CA3465">
        <w:rPr>
          <w:rFonts w:ascii="Times New Roman" w:eastAsia="Times New Roman" w:hAnsi="Times New Roman"/>
          <w:sz w:val="24"/>
          <w:szCs w:val="24"/>
          <w:lang w:val="lv-LV"/>
        </w:rPr>
        <w:t xml:space="preserve"> ievadīto informāciju, sadarbībā ar izglītības iestādi un citām institūcijām</w:t>
      </w:r>
      <w:r w:rsidR="00C01AFC">
        <w:rPr>
          <w:rFonts w:ascii="Times New Roman" w:eastAsia="Times New Roman" w:hAnsi="Times New Roman"/>
          <w:sz w:val="24"/>
          <w:szCs w:val="24"/>
          <w:lang w:val="lv-LV"/>
        </w:rPr>
        <w:t xml:space="preserve"> </w:t>
      </w:r>
      <w:r w:rsidR="00C01AFC" w:rsidRPr="00CA3465">
        <w:rPr>
          <w:rFonts w:ascii="Times New Roman" w:eastAsia="Times New Roman" w:hAnsi="Times New Roman"/>
          <w:sz w:val="24"/>
          <w:szCs w:val="24"/>
          <w:lang w:val="lv-LV"/>
        </w:rPr>
        <w:t>noskaidro izglītības iestādes neapmeklēšanas cēloņus un koordinē to novēršanu.</w:t>
      </w:r>
    </w:p>
    <w:p w:rsidR="00E0141A" w:rsidRDefault="00C01AFC" w:rsidP="00F20913">
      <w:pPr>
        <w:widowControl/>
        <w:spacing w:after="0"/>
        <w:ind w:firstLine="720"/>
        <w:jc w:val="both"/>
        <w:rPr>
          <w:rFonts w:ascii="Times New Roman" w:eastAsia="Times New Roman" w:hAnsi="Times New Roman"/>
          <w:sz w:val="24"/>
          <w:szCs w:val="24"/>
          <w:lang w:val="lv-LV"/>
        </w:rPr>
      </w:pPr>
      <w:r w:rsidRPr="00207D14">
        <w:rPr>
          <w:rFonts w:ascii="Times New Roman" w:eastAsia="Times New Roman" w:hAnsi="Times New Roman"/>
          <w:sz w:val="24"/>
          <w:szCs w:val="24"/>
          <w:lang w:val="lv-LV"/>
        </w:rPr>
        <w:t xml:space="preserve">Lai panāktu iespējami precīzu datu ievadi, </w:t>
      </w:r>
      <w:r w:rsidR="000375A2">
        <w:rPr>
          <w:rFonts w:ascii="Times New Roman" w:eastAsia="Times New Roman" w:hAnsi="Times New Roman"/>
          <w:sz w:val="24"/>
          <w:szCs w:val="24"/>
          <w:lang w:val="lv-LV"/>
        </w:rPr>
        <w:t xml:space="preserve">kvalitātes dienests </w:t>
      </w:r>
      <w:r w:rsidR="00E0141A">
        <w:rPr>
          <w:rFonts w:ascii="Times New Roman" w:eastAsia="Times New Roman" w:hAnsi="Times New Roman"/>
          <w:sz w:val="24"/>
          <w:szCs w:val="24"/>
          <w:lang w:val="lv-LV"/>
        </w:rPr>
        <w:t>sadarbojas ar</w:t>
      </w:r>
      <w:r w:rsidR="002C6D6B">
        <w:rPr>
          <w:rFonts w:ascii="Times New Roman" w:eastAsia="Times New Roman" w:hAnsi="Times New Roman"/>
          <w:sz w:val="24"/>
          <w:szCs w:val="24"/>
          <w:lang w:val="lv-LV"/>
        </w:rPr>
        <w:t xml:space="preserve"> pašvaldību atbildīgajiem darbiniekiem un </w:t>
      </w:r>
      <w:r w:rsidR="000375A2">
        <w:rPr>
          <w:rFonts w:ascii="Times New Roman" w:eastAsia="Times New Roman" w:hAnsi="Times New Roman"/>
          <w:sz w:val="24"/>
          <w:szCs w:val="24"/>
          <w:lang w:val="lv-LV"/>
        </w:rPr>
        <w:t xml:space="preserve">izglītības iestāžu </w:t>
      </w:r>
      <w:r w:rsidR="000375A2" w:rsidRPr="00F630C0">
        <w:rPr>
          <w:rFonts w:ascii="Times New Roman" w:eastAsia="Times New Roman" w:hAnsi="Times New Roman"/>
          <w:sz w:val="24"/>
          <w:szCs w:val="24"/>
          <w:lang w:val="lv-LV"/>
        </w:rPr>
        <w:t>vadītāj</w:t>
      </w:r>
      <w:r w:rsidR="002C6D6B">
        <w:rPr>
          <w:rFonts w:ascii="Times New Roman" w:eastAsia="Times New Roman" w:hAnsi="Times New Roman"/>
          <w:sz w:val="24"/>
          <w:szCs w:val="24"/>
          <w:lang w:val="lv-LV"/>
        </w:rPr>
        <w:t>iem</w:t>
      </w:r>
      <w:r w:rsidR="00E0141A">
        <w:rPr>
          <w:rFonts w:ascii="Times New Roman" w:eastAsia="Times New Roman" w:hAnsi="Times New Roman"/>
          <w:sz w:val="24"/>
          <w:szCs w:val="24"/>
          <w:lang w:val="lv-LV"/>
        </w:rPr>
        <w:t xml:space="preserve">, informē par to izglītības pārvalžu </w:t>
      </w:r>
      <w:r w:rsidR="00E0141A">
        <w:rPr>
          <w:rFonts w:ascii="Times New Roman" w:eastAsia="Times New Roman" w:hAnsi="Times New Roman"/>
          <w:sz w:val="24"/>
          <w:szCs w:val="24"/>
          <w:lang w:val="lv-LV"/>
        </w:rPr>
        <w:lastRenderedPageBreak/>
        <w:t>semināros, izglītības iestāžu vadītāju un pašvaldību izglītības speciālistu kursos, kā arī konsultē pašvaldību speciālistus telefoniski</w:t>
      </w:r>
      <w:r w:rsidR="00165990">
        <w:rPr>
          <w:rFonts w:ascii="Times New Roman" w:eastAsia="Times New Roman" w:hAnsi="Times New Roman"/>
          <w:sz w:val="24"/>
          <w:szCs w:val="24"/>
          <w:lang w:val="lv-LV"/>
        </w:rPr>
        <w:t xml:space="preserve"> un elektroniski</w:t>
      </w:r>
      <w:r w:rsidR="00E0141A">
        <w:rPr>
          <w:rFonts w:ascii="Times New Roman" w:eastAsia="Times New Roman" w:hAnsi="Times New Roman"/>
          <w:sz w:val="24"/>
          <w:szCs w:val="24"/>
          <w:lang w:val="lv-LV"/>
        </w:rPr>
        <w:t>.</w:t>
      </w:r>
    </w:p>
    <w:p w:rsidR="00C01AFC" w:rsidRDefault="00E0141A" w:rsidP="00F20913">
      <w:pPr>
        <w:widowControl/>
        <w:spacing w:after="0"/>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Par ilgstošo neattaisnoto kavējumu uzskaiti, </w:t>
      </w:r>
      <w:r w:rsidR="00926742">
        <w:rPr>
          <w:rFonts w:ascii="Times New Roman" w:eastAsia="Times New Roman" w:hAnsi="Times New Roman"/>
          <w:sz w:val="24"/>
          <w:szCs w:val="24"/>
          <w:lang w:val="lv-LV"/>
        </w:rPr>
        <w:t xml:space="preserve">to </w:t>
      </w:r>
      <w:r>
        <w:rPr>
          <w:rFonts w:ascii="Times New Roman" w:eastAsia="Times New Roman" w:hAnsi="Times New Roman"/>
          <w:sz w:val="24"/>
          <w:szCs w:val="24"/>
          <w:lang w:val="lv-LV"/>
        </w:rPr>
        <w:t xml:space="preserve">analīzi un rezultātiem regulāri tiek </w:t>
      </w:r>
      <w:r w:rsidR="00926742">
        <w:rPr>
          <w:rFonts w:ascii="Times New Roman" w:eastAsia="Times New Roman" w:hAnsi="Times New Roman"/>
          <w:sz w:val="24"/>
          <w:szCs w:val="24"/>
          <w:lang w:val="lv-LV"/>
        </w:rPr>
        <w:t>informēta sabiedrība</w:t>
      </w:r>
      <w:r>
        <w:rPr>
          <w:rFonts w:ascii="Times New Roman" w:eastAsia="Times New Roman" w:hAnsi="Times New Roman"/>
          <w:sz w:val="24"/>
          <w:szCs w:val="24"/>
          <w:lang w:val="lv-LV"/>
        </w:rPr>
        <w:t>, kā arī šie dati tiek izmantoti izglītības kvalitātes monitoringa sistēmā, kas tiek veidota Eiropas Savienības Sociālā fonda projektā Nr.</w:t>
      </w:r>
      <w:r w:rsidRPr="00E0141A">
        <w:rPr>
          <w:rFonts w:ascii="Times New Roman" w:eastAsia="Times New Roman" w:hAnsi="Times New Roman"/>
          <w:sz w:val="24"/>
          <w:szCs w:val="24"/>
          <w:lang w:val="lv-LV"/>
        </w:rPr>
        <w:t>8.3.6.2/17/I/001</w:t>
      </w:r>
      <w:r>
        <w:rPr>
          <w:rFonts w:ascii="Times New Roman" w:eastAsia="Times New Roman" w:hAnsi="Times New Roman"/>
          <w:sz w:val="24"/>
          <w:szCs w:val="24"/>
          <w:lang w:val="lv-LV"/>
        </w:rPr>
        <w:t xml:space="preserve"> “</w:t>
      </w:r>
      <w:r w:rsidRPr="00E0141A">
        <w:rPr>
          <w:rFonts w:ascii="Times New Roman" w:eastAsia="Times New Roman" w:hAnsi="Times New Roman"/>
          <w:sz w:val="24"/>
          <w:szCs w:val="24"/>
          <w:lang w:val="lv-LV"/>
        </w:rPr>
        <w:t>Izglītības kvalitātes monitoringa sistēmas izveide un īstenošana</w:t>
      </w:r>
      <w:r>
        <w:rPr>
          <w:rFonts w:ascii="Times New Roman" w:eastAsia="Times New Roman" w:hAnsi="Times New Roman"/>
          <w:sz w:val="24"/>
          <w:szCs w:val="24"/>
          <w:lang w:val="lv-LV"/>
        </w:rPr>
        <w:t xml:space="preserve">”. Ilgstošo neattaisnoto kavējumu dati ir viens no izglītības kvalitātes monitoringa sistēmas rādītājiem pirmsskolas, vispārējās izglītības un profesionālās izglītības pakāpē. </w:t>
      </w:r>
    </w:p>
    <w:p w:rsidR="00926742" w:rsidRDefault="00A36E5D" w:rsidP="00F20913">
      <w:pPr>
        <w:widowControl/>
        <w:spacing w:after="0"/>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20</w:t>
      </w:r>
      <w:r w:rsidR="00E0141A">
        <w:rPr>
          <w:rFonts w:ascii="Times New Roman" w:eastAsia="Times New Roman" w:hAnsi="Times New Roman"/>
          <w:sz w:val="24"/>
          <w:szCs w:val="24"/>
          <w:lang w:val="lv-LV"/>
        </w:rPr>
        <w:t>20</w:t>
      </w:r>
      <w:r w:rsidR="007C0D01" w:rsidRPr="00EE11F9">
        <w:rPr>
          <w:rFonts w:ascii="Times New Roman" w:eastAsia="Times New Roman" w:hAnsi="Times New Roman"/>
          <w:sz w:val="24"/>
          <w:szCs w:val="24"/>
          <w:lang w:val="lv-LV"/>
        </w:rPr>
        <w:t xml:space="preserve">.gada </w:t>
      </w:r>
      <w:r>
        <w:rPr>
          <w:rFonts w:ascii="Times New Roman" w:eastAsia="Times New Roman" w:hAnsi="Times New Roman"/>
          <w:sz w:val="24"/>
          <w:szCs w:val="24"/>
          <w:lang w:val="lv-LV"/>
        </w:rPr>
        <w:t>sākumā</w:t>
      </w:r>
      <w:r w:rsidR="007C0D01" w:rsidRPr="00EE11F9">
        <w:rPr>
          <w:rFonts w:ascii="Times New Roman" w:eastAsia="Times New Roman" w:hAnsi="Times New Roman"/>
          <w:sz w:val="24"/>
          <w:szCs w:val="24"/>
          <w:lang w:val="lv-LV"/>
        </w:rPr>
        <w:t xml:space="preserve"> </w:t>
      </w:r>
      <w:r w:rsidR="007C0D01">
        <w:rPr>
          <w:rFonts w:ascii="Times New Roman" w:eastAsia="Times New Roman" w:hAnsi="Times New Roman"/>
          <w:sz w:val="24"/>
          <w:szCs w:val="24"/>
          <w:lang w:val="lv-LV"/>
        </w:rPr>
        <w:t>k</w:t>
      </w:r>
      <w:r w:rsidR="00690CC7">
        <w:rPr>
          <w:rFonts w:ascii="Times New Roman" w:eastAsia="Times New Roman" w:hAnsi="Times New Roman"/>
          <w:sz w:val="24"/>
          <w:szCs w:val="24"/>
          <w:lang w:val="lv-LV"/>
        </w:rPr>
        <w:t xml:space="preserve">valitātes dienests </w:t>
      </w:r>
      <w:r w:rsidR="002C6D6B">
        <w:rPr>
          <w:rFonts w:ascii="Times New Roman" w:eastAsia="Times New Roman" w:hAnsi="Times New Roman"/>
          <w:sz w:val="24"/>
          <w:szCs w:val="24"/>
          <w:lang w:val="lv-LV"/>
        </w:rPr>
        <w:t>apkopoja</w:t>
      </w:r>
      <w:r w:rsidR="00690CC7">
        <w:rPr>
          <w:rFonts w:ascii="Times New Roman" w:eastAsia="Times New Roman" w:hAnsi="Times New Roman"/>
          <w:sz w:val="24"/>
          <w:szCs w:val="24"/>
          <w:lang w:val="lv-LV"/>
        </w:rPr>
        <w:t xml:space="preserve"> </w:t>
      </w:r>
      <w:r w:rsidR="00BA5865">
        <w:rPr>
          <w:rFonts w:ascii="Times New Roman" w:eastAsia="Times New Roman" w:hAnsi="Times New Roman"/>
          <w:sz w:val="24"/>
          <w:szCs w:val="24"/>
          <w:lang w:val="lv-LV"/>
        </w:rPr>
        <w:t>datus par neattaisnotiem kavējumiem pirmsskolas, vispārējās izglītības un profes</w:t>
      </w:r>
      <w:r>
        <w:rPr>
          <w:rFonts w:ascii="Times New Roman" w:eastAsia="Times New Roman" w:hAnsi="Times New Roman"/>
          <w:sz w:val="24"/>
          <w:szCs w:val="24"/>
          <w:lang w:val="lv-LV"/>
        </w:rPr>
        <w:t>ionālās izglītības iestādēs 201</w:t>
      </w:r>
      <w:r w:rsidR="00E0141A">
        <w:rPr>
          <w:rFonts w:ascii="Times New Roman" w:eastAsia="Times New Roman" w:hAnsi="Times New Roman"/>
          <w:sz w:val="24"/>
          <w:szCs w:val="24"/>
          <w:lang w:val="lv-LV"/>
        </w:rPr>
        <w:t>9</w:t>
      </w:r>
      <w:r>
        <w:rPr>
          <w:rFonts w:ascii="Times New Roman" w:eastAsia="Times New Roman" w:hAnsi="Times New Roman"/>
          <w:sz w:val="24"/>
          <w:szCs w:val="24"/>
          <w:lang w:val="lv-LV"/>
        </w:rPr>
        <w:t>./20</w:t>
      </w:r>
      <w:r w:rsidR="00E0141A">
        <w:rPr>
          <w:rFonts w:ascii="Times New Roman" w:eastAsia="Times New Roman" w:hAnsi="Times New Roman"/>
          <w:sz w:val="24"/>
          <w:szCs w:val="24"/>
          <w:lang w:val="lv-LV"/>
        </w:rPr>
        <w:t>20</w:t>
      </w:r>
      <w:r w:rsidR="00BA5865">
        <w:rPr>
          <w:rFonts w:ascii="Times New Roman" w:eastAsia="Times New Roman" w:hAnsi="Times New Roman"/>
          <w:sz w:val="24"/>
          <w:szCs w:val="24"/>
          <w:lang w:val="lv-LV"/>
        </w:rPr>
        <w:t>.</w:t>
      </w:r>
      <w:r w:rsidR="00A91421">
        <w:rPr>
          <w:rFonts w:ascii="Times New Roman" w:eastAsia="Times New Roman" w:hAnsi="Times New Roman"/>
          <w:sz w:val="24"/>
          <w:szCs w:val="24"/>
          <w:lang w:val="lv-LV"/>
        </w:rPr>
        <w:t xml:space="preserve"> </w:t>
      </w:r>
      <w:r w:rsidR="00BA5865">
        <w:rPr>
          <w:rFonts w:ascii="Times New Roman" w:eastAsia="Times New Roman" w:hAnsi="Times New Roman"/>
          <w:sz w:val="24"/>
          <w:szCs w:val="24"/>
          <w:lang w:val="lv-LV"/>
        </w:rPr>
        <w:t xml:space="preserve">mācību </w:t>
      </w:r>
      <w:r>
        <w:rPr>
          <w:rFonts w:ascii="Times New Roman" w:eastAsia="Times New Roman" w:hAnsi="Times New Roman"/>
          <w:sz w:val="24"/>
          <w:szCs w:val="24"/>
          <w:lang w:val="lv-LV"/>
        </w:rPr>
        <w:t>gada 1</w:t>
      </w:r>
      <w:r>
        <w:rPr>
          <w:rFonts w:ascii="Times New Roman" w:eastAsia="Times New Roman" w:hAnsi="Times New Roman"/>
          <w:sz w:val="24"/>
          <w:szCs w:val="24"/>
          <w:lang w:val="lv-LV"/>
        </w:rPr>
        <w:t>.semestrī (līdz 05.01.20</w:t>
      </w:r>
      <w:r w:rsidR="00E0141A">
        <w:rPr>
          <w:rFonts w:ascii="Times New Roman" w:eastAsia="Times New Roman" w:hAnsi="Times New Roman"/>
          <w:sz w:val="24"/>
          <w:szCs w:val="24"/>
          <w:lang w:val="lv-LV"/>
        </w:rPr>
        <w:t>20</w:t>
      </w:r>
      <w:r w:rsidR="00BA5865">
        <w:rPr>
          <w:rFonts w:ascii="Times New Roman" w:eastAsia="Times New Roman" w:hAnsi="Times New Roman"/>
          <w:sz w:val="24"/>
          <w:szCs w:val="24"/>
          <w:lang w:val="lv-LV"/>
        </w:rPr>
        <w:t>.)</w:t>
      </w:r>
      <w:r w:rsidR="002C6D6B">
        <w:rPr>
          <w:rFonts w:ascii="Times New Roman" w:eastAsia="Times New Roman" w:hAnsi="Times New Roman"/>
          <w:sz w:val="24"/>
          <w:szCs w:val="24"/>
          <w:lang w:val="lv-LV"/>
        </w:rPr>
        <w:t xml:space="preserve">, bet </w:t>
      </w:r>
      <w:r w:rsidR="00E0141A">
        <w:rPr>
          <w:rFonts w:ascii="Times New Roman" w:eastAsia="Times New Roman" w:hAnsi="Times New Roman"/>
          <w:sz w:val="24"/>
          <w:szCs w:val="24"/>
          <w:lang w:val="lv-LV"/>
        </w:rPr>
        <w:t xml:space="preserve">2020.gada jūlijā </w:t>
      </w:r>
      <w:r w:rsidR="002C6D6B">
        <w:rPr>
          <w:rFonts w:ascii="Times New Roman" w:eastAsia="Times New Roman" w:hAnsi="Times New Roman"/>
          <w:sz w:val="24"/>
          <w:szCs w:val="24"/>
          <w:lang w:val="lv-LV"/>
        </w:rPr>
        <w:t>– par neattaisnotiem kavējumiem 2.semestrī un visā mācību gadā</w:t>
      </w:r>
      <w:r w:rsidR="001E21AB" w:rsidRPr="001E21AB">
        <w:rPr>
          <w:rFonts w:ascii="Times New Roman" w:eastAsia="Times New Roman" w:hAnsi="Times New Roman"/>
          <w:sz w:val="24"/>
          <w:szCs w:val="24"/>
          <w:lang w:val="lv-LV"/>
        </w:rPr>
        <w:t xml:space="preserve">. </w:t>
      </w:r>
    </w:p>
    <w:p w:rsidR="00E0141A" w:rsidRDefault="00E0141A" w:rsidP="00F20913">
      <w:pPr>
        <w:widowControl/>
        <w:spacing w:after="0"/>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Jāuzsver, ka gan </w:t>
      </w:r>
      <w:r>
        <w:rPr>
          <w:rFonts w:ascii="Times New Roman" w:eastAsia="Times New Roman" w:hAnsi="Times New Roman"/>
          <w:sz w:val="24"/>
          <w:szCs w:val="24"/>
          <w:lang w:val="lv-LV"/>
        </w:rPr>
        <w:t xml:space="preserve">informācijas par ilgstošiem neattaisnotiem kavējumiem ievadi, gan informācijas apkopošanu un analīzi ietekmēja ārkārtējā situācija, kas bija noteikta saistībā ar </w:t>
      </w:r>
      <w:proofErr w:type="spellStart"/>
      <w:r>
        <w:rPr>
          <w:rFonts w:ascii="Times New Roman" w:eastAsia="Times New Roman" w:hAnsi="Times New Roman"/>
          <w:sz w:val="24"/>
          <w:szCs w:val="24"/>
          <w:lang w:val="lv-LV"/>
        </w:rPr>
        <w:t>Covid-19</w:t>
      </w:r>
      <w:proofErr w:type="spellEnd"/>
      <w:r>
        <w:rPr>
          <w:rFonts w:ascii="Times New Roman" w:eastAsia="Times New Roman" w:hAnsi="Times New Roman"/>
          <w:sz w:val="24"/>
          <w:szCs w:val="24"/>
          <w:lang w:val="lv-LV"/>
        </w:rPr>
        <w:t xml:space="preserve"> pandēmiju, kā arī tas, ka laikā no 2020.gada marta līdz mācību gada beigām izglītības iestādēs mācības notika attālināti</w:t>
      </w:r>
      <w:r w:rsidR="00926742">
        <w:rPr>
          <w:rFonts w:ascii="Times New Roman" w:eastAsia="Times New Roman" w:hAnsi="Times New Roman"/>
          <w:sz w:val="24"/>
          <w:szCs w:val="24"/>
          <w:lang w:val="lv-LV"/>
        </w:rPr>
        <w:t xml:space="preserve">, bet pirmsskolas izglītības programmas darbojas </w:t>
      </w:r>
      <w:proofErr w:type="spellStart"/>
      <w:r w:rsidR="00926742">
        <w:rPr>
          <w:rFonts w:ascii="Times New Roman" w:eastAsia="Times New Roman" w:hAnsi="Times New Roman"/>
          <w:sz w:val="24"/>
          <w:szCs w:val="24"/>
          <w:lang w:val="lv-LV"/>
        </w:rPr>
        <w:t>dež</w:t>
      </w:r>
      <w:r w:rsidR="00E93395">
        <w:rPr>
          <w:rFonts w:ascii="Times New Roman" w:eastAsia="Times New Roman" w:hAnsi="Times New Roman"/>
          <w:sz w:val="24"/>
          <w:szCs w:val="24"/>
          <w:lang w:val="lv-LV"/>
        </w:rPr>
        <w:t>ū</w:t>
      </w:r>
      <w:r w:rsidR="00926742">
        <w:rPr>
          <w:rFonts w:ascii="Times New Roman" w:eastAsia="Times New Roman" w:hAnsi="Times New Roman"/>
          <w:sz w:val="24"/>
          <w:szCs w:val="24"/>
          <w:lang w:val="lv-LV"/>
        </w:rPr>
        <w:t>rrežīmā</w:t>
      </w:r>
      <w:proofErr w:type="spellEnd"/>
      <w:r w:rsidR="00E93395">
        <w:rPr>
          <w:rFonts w:ascii="Times New Roman" w:eastAsia="Times New Roman" w:hAnsi="Times New Roman"/>
          <w:sz w:val="24"/>
          <w:szCs w:val="24"/>
          <w:lang w:val="lv-LV"/>
        </w:rPr>
        <w:t>,</w:t>
      </w:r>
      <w:r w:rsidR="00926742">
        <w:rPr>
          <w:rFonts w:ascii="Times New Roman" w:eastAsia="Times New Roman" w:hAnsi="Times New Roman"/>
          <w:sz w:val="24"/>
          <w:szCs w:val="24"/>
          <w:lang w:val="lv-LV"/>
        </w:rPr>
        <w:t xml:space="preserve"> faktiski ļaujot vecākiem </w:t>
      </w:r>
      <w:r w:rsidR="00593845">
        <w:rPr>
          <w:rFonts w:ascii="Times New Roman" w:eastAsia="Times New Roman" w:hAnsi="Times New Roman"/>
          <w:sz w:val="24"/>
          <w:szCs w:val="24"/>
          <w:lang w:val="lv-LV"/>
        </w:rPr>
        <w:t xml:space="preserve">pašiem </w:t>
      </w:r>
      <w:r w:rsidR="00926742">
        <w:rPr>
          <w:rFonts w:ascii="Times New Roman" w:eastAsia="Times New Roman" w:hAnsi="Times New Roman"/>
          <w:sz w:val="24"/>
          <w:szCs w:val="24"/>
          <w:lang w:val="lv-LV"/>
        </w:rPr>
        <w:t>lemt par izglītības iestādes apmeklējumu</w:t>
      </w:r>
      <w:r>
        <w:rPr>
          <w:rFonts w:ascii="Times New Roman" w:eastAsia="Times New Roman" w:hAnsi="Times New Roman"/>
          <w:sz w:val="24"/>
          <w:szCs w:val="24"/>
          <w:lang w:val="lv-LV"/>
        </w:rPr>
        <w:t xml:space="preserve">. </w:t>
      </w:r>
      <w:r w:rsidR="00926742">
        <w:rPr>
          <w:rFonts w:ascii="Times New Roman" w:eastAsia="Times New Roman" w:hAnsi="Times New Roman"/>
          <w:sz w:val="24"/>
          <w:szCs w:val="24"/>
          <w:lang w:val="lv-LV"/>
        </w:rPr>
        <w:t>Tāpat k</w:t>
      </w:r>
      <w:r>
        <w:rPr>
          <w:rFonts w:ascii="Times New Roman" w:eastAsia="Times New Roman" w:hAnsi="Times New Roman"/>
          <w:sz w:val="24"/>
          <w:szCs w:val="24"/>
          <w:lang w:val="lv-LV"/>
        </w:rPr>
        <w:t>avējumu ievadi ietekmēja gan izglītības iestāžu darbinieku palielinātā slodze, gan atšķ</w:t>
      </w:r>
      <w:r w:rsidR="00593845">
        <w:rPr>
          <w:rFonts w:ascii="Times New Roman" w:eastAsia="Times New Roman" w:hAnsi="Times New Roman"/>
          <w:sz w:val="24"/>
          <w:szCs w:val="24"/>
          <w:lang w:val="lv-LV"/>
        </w:rPr>
        <w:t>irīgais</w:t>
      </w:r>
      <w:r>
        <w:rPr>
          <w:rFonts w:ascii="Times New Roman" w:eastAsia="Times New Roman" w:hAnsi="Times New Roman"/>
          <w:sz w:val="24"/>
          <w:szCs w:val="24"/>
          <w:lang w:val="lv-LV"/>
        </w:rPr>
        <w:t xml:space="preserve"> izglītības iestāžu </w:t>
      </w:r>
      <w:r w:rsidR="00926742">
        <w:rPr>
          <w:rFonts w:ascii="Times New Roman" w:eastAsia="Times New Roman" w:hAnsi="Times New Roman"/>
          <w:sz w:val="24"/>
          <w:szCs w:val="24"/>
          <w:lang w:val="lv-LV"/>
        </w:rPr>
        <w:t>redzējum</w:t>
      </w:r>
      <w:r w:rsidR="00593845">
        <w:rPr>
          <w:rFonts w:ascii="Times New Roman" w:eastAsia="Times New Roman" w:hAnsi="Times New Roman"/>
          <w:sz w:val="24"/>
          <w:szCs w:val="24"/>
          <w:lang w:val="lv-LV"/>
        </w:rPr>
        <w:t>s</w:t>
      </w:r>
      <w:r w:rsidR="0092674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par kavējumu uzskaiti </w:t>
      </w:r>
      <w:r w:rsidR="00926742">
        <w:rPr>
          <w:rFonts w:ascii="Times New Roman" w:eastAsia="Times New Roman" w:hAnsi="Times New Roman"/>
          <w:sz w:val="24"/>
          <w:szCs w:val="24"/>
          <w:lang w:val="lv-LV"/>
        </w:rPr>
        <w:t xml:space="preserve">ārkārtējā situācijā, tostarp </w:t>
      </w:r>
      <w:r>
        <w:rPr>
          <w:rFonts w:ascii="Times New Roman" w:eastAsia="Times New Roman" w:hAnsi="Times New Roman"/>
          <w:sz w:val="24"/>
          <w:szCs w:val="24"/>
          <w:lang w:val="lv-LV"/>
        </w:rPr>
        <w:t xml:space="preserve">attālināto mācību laikā. </w:t>
      </w:r>
      <w:r w:rsidR="00926742">
        <w:rPr>
          <w:rFonts w:ascii="Times New Roman" w:eastAsia="Times New Roman" w:hAnsi="Times New Roman"/>
          <w:sz w:val="24"/>
          <w:szCs w:val="24"/>
          <w:lang w:val="lv-LV"/>
        </w:rPr>
        <w:t>Minētais tieši ietekmēja datu ievadi, kā arī VIIS veikto ierakstu savlaicīgumu, saturu un kvalitāti.</w:t>
      </w:r>
    </w:p>
    <w:p w:rsidR="00F10F17" w:rsidRDefault="001E21AB" w:rsidP="00F20913">
      <w:pPr>
        <w:widowControl/>
        <w:spacing w:after="0"/>
        <w:ind w:firstLine="720"/>
        <w:jc w:val="both"/>
        <w:rPr>
          <w:rFonts w:ascii="Times New Roman" w:eastAsia="Times New Roman" w:hAnsi="Times New Roman"/>
          <w:sz w:val="24"/>
          <w:szCs w:val="24"/>
          <w:lang w:val="lv-LV"/>
        </w:rPr>
      </w:pPr>
      <w:r w:rsidRPr="001E21AB">
        <w:rPr>
          <w:rFonts w:ascii="Times New Roman" w:eastAsia="Times New Roman" w:hAnsi="Times New Roman"/>
          <w:sz w:val="24"/>
          <w:szCs w:val="24"/>
          <w:lang w:val="lv-LV"/>
        </w:rPr>
        <w:t xml:space="preserve">Datus par </w:t>
      </w:r>
      <w:r w:rsidR="009D10E0">
        <w:rPr>
          <w:rFonts w:ascii="Times New Roman" w:eastAsia="Times New Roman" w:hAnsi="Times New Roman"/>
          <w:sz w:val="24"/>
          <w:szCs w:val="24"/>
          <w:lang w:val="lv-LV"/>
        </w:rPr>
        <w:t xml:space="preserve">ilgstošiem neattaisnotiem kavējumiem </w:t>
      </w:r>
      <w:r w:rsidRPr="001E21AB">
        <w:rPr>
          <w:rFonts w:ascii="Times New Roman" w:eastAsia="Times New Roman" w:hAnsi="Times New Roman"/>
          <w:sz w:val="24"/>
          <w:szCs w:val="24"/>
          <w:lang w:val="lv-LV"/>
        </w:rPr>
        <w:t xml:space="preserve">1.semestrī ir ievadījušas </w:t>
      </w:r>
      <w:r w:rsidR="003036E2">
        <w:rPr>
          <w:rFonts w:ascii="Times New Roman" w:eastAsia="Times New Roman" w:hAnsi="Times New Roman"/>
          <w:sz w:val="24"/>
          <w:szCs w:val="24"/>
          <w:lang w:val="lv-LV"/>
        </w:rPr>
        <w:t xml:space="preserve">285 </w:t>
      </w:r>
      <w:r w:rsidR="00825ADA">
        <w:rPr>
          <w:rFonts w:ascii="Times New Roman" w:eastAsia="Times New Roman" w:hAnsi="Times New Roman"/>
          <w:sz w:val="24"/>
          <w:szCs w:val="24"/>
          <w:lang w:val="lv-LV"/>
        </w:rPr>
        <w:t xml:space="preserve">vispārējās izglītības iestādes </w:t>
      </w:r>
      <w:r w:rsidRPr="001E21AB">
        <w:rPr>
          <w:rFonts w:ascii="Times New Roman" w:eastAsia="Times New Roman" w:hAnsi="Times New Roman"/>
          <w:sz w:val="24"/>
          <w:szCs w:val="24"/>
          <w:lang w:val="lv-LV"/>
        </w:rPr>
        <w:t xml:space="preserve">no </w:t>
      </w:r>
      <w:r w:rsidR="009D10E0">
        <w:rPr>
          <w:rFonts w:ascii="Times New Roman" w:eastAsia="Times New Roman" w:hAnsi="Times New Roman"/>
          <w:sz w:val="24"/>
          <w:szCs w:val="24"/>
          <w:lang w:val="lv-LV"/>
        </w:rPr>
        <w:t>96</w:t>
      </w:r>
      <w:r w:rsidRPr="001E21AB">
        <w:rPr>
          <w:rFonts w:ascii="Times New Roman" w:eastAsia="Times New Roman" w:hAnsi="Times New Roman"/>
          <w:sz w:val="24"/>
          <w:szCs w:val="24"/>
          <w:lang w:val="lv-LV"/>
        </w:rPr>
        <w:t xml:space="preserve"> pašvaldīb</w:t>
      </w:r>
      <w:r w:rsidR="00EA2DD0">
        <w:rPr>
          <w:rFonts w:ascii="Times New Roman" w:eastAsia="Times New Roman" w:hAnsi="Times New Roman"/>
          <w:sz w:val="24"/>
          <w:szCs w:val="24"/>
          <w:lang w:val="lv-LV"/>
        </w:rPr>
        <w:t xml:space="preserve">ām </w:t>
      </w:r>
      <w:r w:rsidRPr="001E21AB">
        <w:rPr>
          <w:rFonts w:ascii="Times New Roman" w:eastAsia="Times New Roman" w:hAnsi="Times New Roman"/>
          <w:sz w:val="24"/>
          <w:szCs w:val="24"/>
          <w:lang w:val="lv-LV"/>
        </w:rPr>
        <w:t>(15</w:t>
      </w:r>
      <w:r w:rsidR="004379B7">
        <w:rPr>
          <w:rFonts w:ascii="Times New Roman" w:eastAsia="Times New Roman" w:hAnsi="Times New Roman"/>
          <w:sz w:val="24"/>
          <w:szCs w:val="24"/>
          <w:lang w:val="lv-LV"/>
        </w:rPr>
        <w:t>32</w:t>
      </w:r>
      <w:r w:rsidRPr="001E21AB">
        <w:rPr>
          <w:rFonts w:ascii="Times New Roman" w:eastAsia="Times New Roman" w:hAnsi="Times New Roman"/>
          <w:sz w:val="24"/>
          <w:szCs w:val="24"/>
          <w:lang w:val="lv-LV"/>
        </w:rPr>
        <w:t xml:space="preserve"> neattaisnot</w:t>
      </w:r>
      <w:r w:rsidR="00FF7BDA">
        <w:rPr>
          <w:rFonts w:ascii="Times New Roman" w:eastAsia="Times New Roman" w:hAnsi="Times New Roman"/>
          <w:sz w:val="24"/>
          <w:szCs w:val="24"/>
          <w:lang w:val="lv-LV"/>
        </w:rPr>
        <w:t>i</w:t>
      </w:r>
      <w:r>
        <w:rPr>
          <w:rFonts w:ascii="Times New Roman" w:eastAsia="Times New Roman" w:hAnsi="Times New Roman"/>
          <w:sz w:val="24"/>
          <w:szCs w:val="24"/>
          <w:lang w:val="lv-LV"/>
        </w:rPr>
        <w:t xml:space="preserve"> kavētāj</w:t>
      </w:r>
      <w:r w:rsidR="00A671DB">
        <w:rPr>
          <w:rFonts w:ascii="Times New Roman" w:eastAsia="Times New Roman" w:hAnsi="Times New Roman"/>
          <w:sz w:val="24"/>
          <w:szCs w:val="24"/>
          <w:lang w:val="lv-LV"/>
        </w:rPr>
        <w:t>i</w:t>
      </w:r>
      <w:r w:rsidRPr="001E21AB">
        <w:rPr>
          <w:rFonts w:ascii="Times New Roman" w:eastAsia="Times New Roman" w:hAnsi="Times New Roman"/>
          <w:sz w:val="24"/>
          <w:szCs w:val="24"/>
          <w:lang w:val="lv-LV"/>
        </w:rPr>
        <w:t>)</w:t>
      </w:r>
      <w:r w:rsidR="001A62BB">
        <w:rPr>
          <w:rFonts w:ascii="Times New Roman" w:eastAsia="Times New Roman" w:hAnsi="Times New Roman"/>
          <w:sz w:val="24"/>
          <w:szCs w:val="24"/>
          <w:lang w:val="lv-LV"/>
        </w:rPr>
        <w:t xml:space="preserve"> un 44 profesionālās izglītības iestād</w:t>
      </w:r>
      <w:r w:rsidR="00825ADA">
        <w:rPr>
          <w:rFonts w:ascii="Times New Roman" w:eastAsia="Times New Roman" w:hAnsi="Times New Roman"/>
          <w:sz w:val="24"/>
          <w:szCs w:val="24"/>
          <w:lang w:val="lv-LV"/>
        </w:rPr>
        <w:t>es</w:t>
      </w:r>
      <w:r w:rsidR="001A62BB">
        <w:rPr>
          <w:rFonts w:ascii="Times New Roman" w:eastAsia="Times New Roman" w:hAnsi="Times New Roman"/>
          <w:sz w:val="24"/>
          <w:szCs w:val="24"/>
          <w:lang w:val="lv-LV"/>
        </w:rPr>
        <w:t xml:space="preserve"> (3086 neattaisnoti kavētāji)</w:t>
      </w:r>
      <w:r w:rsidR="00FF7BDA">
        <w:rPr>
          <w:rFonts w:ascii="Times New Roman" w:eastAsia="Times New Roman" w:hAnsi="Times New Roman"/>
          <w:sz w:val="24"/>
          <w:szCs w:val="24"/>
          <w:lang w:val="lv-LV"/>
        </w:rPr>
        <w:t xml:space="preserve">, </w:t>
      </w:r>
      <w:r w:rsidR="003036E2">
        <w:rPr>
          <w:rFonts w:ascii="Times New Roman" w:eastAsia="Times New Roman" w:hAnsi="Times New Roman"/>
          <w:sz w:val="24"/>
          <w:szCs w:val="24"/>
          <w:lang w:val="lv-LV"/>
        </w:rPr>
        <w:t xml:space="preserve">2. semestrī – </w:t>
      </w:r>
      <w:r w:rsidR="00F26352">
        <w:rPr>
          <w:rFonts w:ascii="Times New Roman" w:eastAsia="Times New Roman" w:hAnsi="Times New Roman"/>
          <w:sz w:val="24"/>
          <w:szCs w:val="24"/>
          <w:lang w:val="lv-LV"/>
        </w:rPr>
        <w:t xml:space="preserve">192 </w:t>
      </w:r>
      <w:r w:rsidR="003036E2">
        <w:rPr>
          <w:rFonts w:ascii="Times New Roman" w:eastAsia="Times New Roman" w:hAnsi="Times New Roman"/>
          <w:sz w:val="24"/>
          <w:szCs w:val="24"/>
          <w:lang w:val="lv-LV"/>
        </w:rPr>
        <w:t xml:space="preserve">izglītības iestādes no </w:t>
      </w:r>
      <w:r w:rsidR="00F26352">
        <w:rPr>
          <w:rFonts w:ascii="Times New Roman" w:eastAsia="Times New Roman" w:hAnsi="Times New Roman"/>
          <w:sz w:val="24"/>
          <w:szCs w:val="24"/>
          <w:lang w:val="lv-LV"/>
        </w:rPr>
        <w:t>87 pašvaldībām</w:t>
      </w:r>
      <w:r w:rsidR="00C32CC9">
        <w:rPr>
          <w:rFonts w:ascii="Times New Roman" w:eastAsia="Times New Roman" w:hAnsi="Times New Roman"/>
          <w:sz w:val="24"/>
          <w:szCs w:val="24"/>
          <w:lang w:val="lv-LV"/>
        </w:rPr>
        <w:t xml:space="preserve"> (1165 neattaisnoti kavētāji) un </w:t>
      </w:r>
      <w:r w:rsidR="00825ADA">
        <w:rPr>
          <w:rFonts w:ascii="Times New Roman" w:eastAsia="Times New Roman" w:hAnsi="Times New Roman"/>
          <w:sz w:val="24"/>
          <w:szCs w:val="24"/>
          <w:lang w:val="lv-LV"/>
        </w:rPr>
        <w:t xml:space="preserve">31 profesionālās izglītības iestāde </w:t>
      </w:r>
      <w:r w:rsidR="00C32CC9">
        <w:rPr>
          <w:rFonts w:ascii="Times New Roman" w:eastAsia="Times New Roman" w:hAnsi="Times New Roman"/>
          <w:sz w:val="24"/>
          <w:szCs w:val="24"/>
          <w:lang w:val="lv-LV"/>
        </w:rPr>
        <w:t>(12</w:t>
      </w:r>
      <w:r w:rsidR="008201C9">
        <w:rPr>
          <w:rFonts w:ascii="Times New Roman" w:eastAsia="Times New Roman" w:hAnsi="Times New Roman"/>
          <w:sz w:val="24"/>
          <w:szCs w:val="24"/>
          <w:lang w:val="lv-LV"/>
        </w:rPr>
        <w:t>91</w:t>
      </w:r>
      <w:r w:rsidR="00C32CC9">
        <w:rPr>
          <w:rFonts w:ascii="Times New Roman" w:eastAsia="Times New Roman" w:hAnsi="Times New Roman"/>
          <w:sz w:val="24"/>
          <w:szCs w:val="24"/>
          <w:lang w:val="lv-LV"/>
        </w:rPr>
        <w:t xml:space="preserve"> neattaisnoti kavētāji)</w:t>
      </w:r>
      <w:r w:rsidR="00F26352">
        <w:rPr>
          <w:rFonts w:ascii="Times New Roman" w:eastAsia="Times New Roman" w:hAnsi="Times New Roman"/>
          <w:sz w:val="24"/>
          <w:szCs w:val="24"/>
          <w:lang w:val="lv-LV"/>
        </w:rPr>
        <w:t xml:space="preserve"> </w:t>
      </w:r>
      <w:r w:rsidR="003A449C" w:rsidRPr="001E21AB">
        <w:rPr>
          <w:rFonts w:ascii="Times New Roman" w:eastAsia="Times New Roman" w:hAnsi="Times New Roman"/>
          <w:sz w:val="24"/>
          <w:szCs w:val="24"/>
          <w:lang w:val="lv-LV"/>
        </w:rPr>
        <w:t>(skat. 1.pielikumu).</w:t>
      </w:r>
      <w:r w:rsidRPr="001E21AB">
        <w:rPr>
          <w:rFonts w:ascii="Times New Roman" w:eastAsia="Times New Roman" w:hAnsi="Times New Roman"/>
          <w:sz w:val="24"/>
          <w:szCs w:val="24"/>
          <w:lang w:val="lv-LV"/>
        </w:rPr>
        <w:t xml:space="preserve"> Salīdzinājumam – </w:t>
      </w:r>
      <w:r w:rsidR="003A449C">
        <w:rPr>
          <w:rFonts w:ascii="Times New Roman" w:eastAsia="Times New Roman" w:hAnsi="Times New Roman"/>
          <w:sz w:val="24"/>
          <w:szCs w:val="24"/>
          <w:lang w:val="lv-LV"/>
        </w:rPr>
        <w:t>201</w:t>
      </w:r>
      <w:r w:rsidR="009D10E0">
        <w:rPr>
          <w:rFonts w:ascii="Times New Roman" w:eastAsia="Times New Roman" w:hAnsi="Times New Roman"/>
          <w:sz w:val="24"/>
          <w:szCs w:val="24"/>
          <w:lang w:val="lv-LV"/>
        </w:rPr>
        <w:t>8</w:t>
      </w:r>
      <w:r w:rsidR="003A449C">
        <w:rPr>
          <w:rFonts w:ascii="Times New Roman" w:eastAsia="Times New Roman" w:hAnsi="Times New Roman"/>
          <w:sz w:val="24"/>
          <w:szCs w:val="24"/>
          <w:lang w:val="lv-LV"/>
        </w:rPr>
        <w:t>./201</w:t>
      </w:r>
      <w:r w:rsidR="009D10E0">
        <w:rPr>
          <w:rFonts w:ascii="Times New Roman" w:eastAsia="Times New Roman" w:hAnsi="Times New Roman"/>
          <w:sz w:val="24"/>
          <w:szCs w:val="24"/>
          <w:lang w:val="lv-LV"/>
        </w:rPr>
        <w:t>9</w:t>
      </w:r>
      <w:r w:rsidR="003A449C">
        <w:rPr>
          <w:rFonts w:ascii="Times New Roman" w:eastAsia="Times New Roman" w:hAnsi="Times New Roman"/>
          <w:sz w:val="24"/>
          <w:szCs w:val="24"/>
          <w:lang w:val="lv-LV"/>
        </w:rPr>
        <w:t xml:space="preserve">. </w:t>
      </w:r>
      <w:r w:rsidRPr="001E21AB">
        <w:rPr>
          <w:rFonts w:ascii="Times New Roman" w:eastAsia="Times New Roman" w:hAnsi="Times New Roman"/>
          <w:sz w:val="24"/>
          <w:szCs w:val="24"/>
          <w:lang w:val="lv-LV"/>
        </w:rPr>
        <w:t xml:space="preserve">mācību gada 1.semestrī datus par neattaisnotiem kavējumiem bija ievadījušas izglītības iestādes no </w:t>
      </w:r>
      <w:r w:rsidR="009D10E0">
        <w:rPr>
          <w:rFonts w:ascii="Times New Roman" w:eastAsia="Times New Roman" w:hAnsi="Times New Roman"/>
          <w:sz w:val="24"/>
          <w:szCs w:val="24"/>
          <w:lang w:val="lv-LV"/>
        </w:rPr>
        <w:t>49</w:t>
      </w:r>
      <w:r w:rsidRPr="001E21AB">
        <w:rPr>
          <w:rFonts w:ascii="Times New Roman" w:eastAsia="Times New Roman" w:hAnsi="Times New Roman"/>
          <w:sz w:val="24"/>
          <w:szCs w:val="24"/>
          <w:lang w:val="lv-LV"/>
        </w:rPr>
        <w:t xml:space="preserve"> pašvaldīb</w:t>
      </w:r>
      <w:r w:rsidR="009D10E0">
        <w:rPr>
          <w:rFonts w:ascii="Times New Roman" w:eastAsia="Times New Roman" w:hAnsi="Times New Roman"/>
          <w:sz w:val="24"/>
          <w:szCs w:val="24"/>
          <w:lang w:val="lv-LV"/>
        </w:rPr>
        <w:t>ām</w:t>
      </w:r>
      <w:r w:rsidRPr="001E21AB">
        <w:rPr>
          <w:rFonts w:ascii="Times New Roman" w:eastAsia="Times New Roman" w:hAnsi="Times New Roman"/>
          <w:sz w:val="24"/>
          <w:szCs w:val="24"/>
          <w:lang w:val="lv-LV"/>
        </w:rPr>
        <w:t xml:space="preserve"> </w:t>
      </w:r>
      <w:r w:rsidR="00EA2DD0">
        <w:rPr>
          <w:rFonts w:ascii="Times New Roman" w:eastAsia="Times New Roman" w:hAnsi="Times New Roman"/>
          <w:sz w:val="24"/>
          <w:szCs w:val="24"/>
          <w:lang w:val="lv-LV"/>
        </w:rPr>
        <w:t>(</w:t>
      </w:r>
      <w:r w:rsidRPr="001E21AB">
        <w:rPr>
          <w:rFonts w:ascii="Times New Roman" w:eastAsia="Times New Roman" w:hAnsi="Times New Roman"/>
          <w:sz w:val="24"/>
          <w:szCs w:val="24"/>
          <w:lang w:val="lv-LV"/>
        </w:rPr>
        <w:t>1</w:t>
      </w:r>
      <w:r w:rsidR="009D10E0">
        <w:rPr>
          <w:rFonts w:ascii="Times New Roman" w:eastAsia="Times New Roman" w:hAnsi="Times New Roman"/>
          <w:sz w:val="24"/>
          <w:szCs w:val="24"/>
          <w:lang w:val="lv-LV"/>
        </w:rPr>
        <w:t>553</w:t>
      </w:r>
      <w:r w:rsidR="00825ADA">
        <w:rPr>
          <w:rFonts w:ascii="Times New Roman" w:eastAsia="Times New Roman" w:hAnsi="Times New Roman"/>
          <w:sz w:val="24"/>
          <w:szCs w:val="24"/>
          <w:lang w:val="lv-LV"/>
        </w:rPr>
        <w:t xml:space="preserve"> neattaisnotiem kavētāji</w:t>
      </w:r>
      <w:r w:rsidR="001A62BB">
        <w:rPr>
          <w:rFonts w:ascii="Times New Roman" w:eastAsia="Times New Roman" w:hAnsi="Times New Roman"/>
          <w:sz w:val="24"/>
          <w:szCs w:val="24"/>
          <w:lang w:val="lv-LV"/>
        </w:rPr>
        <w:t>, tostarp par 955 neattaisnotiem kavēt</w:t>
      </w:r>
      <w:r w:rsidR="00825ADA">
        <w:rPr>
          <w:rFonts w:ascii="Times New Roman" w:eastAsia="Times New Roman" w:hAnsi="Times New Roman"/>
          <w:sz w:val="24"/>
          <w:szCs w:val="24"/>
          <w:lang w:val="lv-LV"/>
        </w:rPr>
        <w:t>āji</w:t>
      </w:r>
      <w:r w:rsidR="001A62BB">
        <w:rPr>
          <w:rFonts w:ascii="Times New Roman" w:eastAsia="Times New Roman" w:hAnsi="Times New Roman"/>
          <w:sz w:val="24"/>
          <w:szCs w:val="24"/>
          <w:lang w:val="lv-LV"/>
        </w:rPr>
        <w:t xml:space="preserve"> profesionālās izglītības iestādēs</w:t>
      </w:r>
      <w:r w:rsidR="00EA2DD0">
        <w:rPr>
          <w:rFonts w:ascii="Times New Roman" w:eastAsia="Times New Roman" w:hAnsi="Times New Roman"/>
          <w:sz w:val="24"/>
          <w:szCs w:val="24"/>
          <w:lang w:val="lv-LV"/>
        </w:rPr>
        <w:t>)</w:t>
      </w:r>
      <w:r w:rsidR="003A449C">
        <w:rPr>
          <w:rFonts w:ascii="Times New Roman" w:eastAsia="Times New Roman" w:hAnsi="Times New Roman"/>
          <w:sz w:val="24"/>
          <w:szCs w:val="24"/>
          <w:lang w:val="lv-LV"/>
        </w:rPr>
        <w:t xml:space="preserve">, 2.semestrī </w:t>
      </w:r>
      <w:r w:rsidR="003A449C" w:rsidRPr="003A449C">
        <w:rPr>
          <w:rFonts w:ascii="Times New Roman" w:eastAsia="Times New Roman" w:hAnsi="Times New Roman"/>
          <w:sz w:val="24"/>
          <w:szCs w:val="24"/>
          <w:lang w:val="lv-LV"/>
        </w:rPr>
        <w:t xml:space="preserve">– izglītības iestādes no </w:t>
      </w:r>
      <w:r w:rsidR="00825ADA">
        <w:rPr>
          <w:rFonts w:ascii="Times New Roman" w:eastAsia="Times New Roman" w:hAnsi="Times New Roman"/>
          <w:sz w:val="24"/>
          <w:szCs w:val="24"/>
          <w:lang w:val="lv-LV"/>
        </w:rPr>
        <w:t>94</w:t>
      </w:r>
      <w:r w:rsidR="003A449C" w:rsidRPr="003A449C">
        <w:rPr>
          <w:rFonts w:ascii="Times New Roman" w:eastAsia="Times New Roman" w:hAnsi="Times New Roman"/>
          <w:sz w:val="24"/>
          <w:szCs w:val="24"/>
          <w:lang w:val="lv-LV"/>
        </w:rPr>
        <w:t xml:space="preserve"> pašvaldībām (</w:t>
      </w:r>
      <w:r w:rsidR="00825ADA">
        <w:rPr>
          <w:rFonts w:ascii="Times New Roman" w:eastAsia="Times New Roman" w:hAnsi="Times New Roman"/>
          <w:sz w:val="24"/>
          <w:szCs w:val="24"/>
          <w:lang w:val="lv-LV"/>
        </w:rPr>
        <w:t xml:space="preserve">5630 </w:t>
      </w:r>
      <w:r w:rsidR="003A449C" w:rsidRPr="003A449C">
        <w:rPr>
          <w:rFonts w:ascii="Times New Roman" w:eastAsia="Times New Roman" w:hAnsi="Times New Roman"/>
          <w:sz w:val="24"/>
          <w:szCs w:val="24"/>
          <w:lang w:val="lv-LV"/>
        </w:rPr>
        <w:t>neattaisnoti kavētāji</w:t>
      </w:r>
      <w:r w:rsidR="00825ADA">
        <w:rPr>
          <w:rFonts w:ascii="Times New Roman" w:eastAsia="Times New Roman" w:hAnsi="Times New Roman"/>
          <w:sz w:val="24"/>
          <w:szCs w:val="24"/>
          <w:lang w:val="lv-LV"/>
        </w:rPr>
        <w:t>, tostarp 2845 – profesionālās izglītības iestādēs</w:t>
      </w:r>
      <w:r w:rsidR="003A449C" w:rsidRPr="003A449C">
        <w:rPr>
          <w:rFonts w:ascii="Times New Roman" w:eastAsia="Times New Roman" w:hAnsi="Times New Roman"/>
          <w:sz w:val="24"/>
          <w:szCs w:val="24"/>
          <w:lang w:val="lv-LV"/>
        </w:rPr>
        <w:t xml:space="preserve">). </w:t>
      </w:r>
      <w:r w:rsidRPr="001E21AB">
        <w:rPr>
          <w:rFonts w:ascii="Times New Roman" w:eastAsia="Times New Roman" w:hAnsi="Times New Roman"/>
          <w:sz w:val="24"/>
          <w:szCs w:val="24"/>
          <w:lang w:val="lv-LV"/>
        </w:rPr>
        <w:t xml:space="preserve"> </w:t>
      </w:r>
    </w:p>
    <w:p w:rsidR="00167701" w:rsidRDefault="007B1E44" w:rsidP="00F20913">
      <w:pPr>
        <w:widowControl/>
        <w:spacing w:after="0"/>
        <w:ind w:firstLine="720"/>
        <w:jc w:val="both"/>
        <w:rPr>
          <w:rFonts w:ascii="Times New Roman" w:eastAsia="Times New Roman" w:hAnsi="Times New Roman"/>
          <w:sz w:val="24"/>
          <w:szCs w:val="24"/>
          <w:lang w:val="lv-LV"/>
        </w:rPr>
      </w:pPr>
      <w:r w:rsidRPr="00153A7A">
        <w:rPr>
          <w:rFonts w:ascii="Times New Roman" w:eastAsia="Times New Roman" w:hAnsi="Times New Roman"/>
          <w:sz w:val="24"/>
          <w:szCs w:val="24"/>
          <w:lang w:val="lv-LV"/>
        </w:rPr>
        <w:t>No VIIS ievadītajiem datiem var secināt, ka 201</w:t>
      </w:r>
      <w:r w:rsidR="00167701">
        <w:rPr>
          <w:rFonts w:ascii="Times New Roman" w:eastAsia="Times New Roman" w:hAnsi="Times New Roman"/>
          <w:sz w:val="24"/>
          <w:szCs w:val="24"/>
          <w:lang w:val="lv-LV"/>
        </w:rPr>
        <w:t>9</w:t>
      </w:r>
      <w:r w:rsidRPr="00153A7A">
        <w:rPr>
          <w:rFonts w:ascii="Times New Roman" w:eastAsia="Times New Roman" w:hAnsi="Times New Roman"/>
          <w:sz w:val="24"/>
          <w:szCs w:val="24"/>
          <w:lang w:val="lv-LV"/>
        </w:rPr>
        <w:t>./20</w:t>
      </w:r>
      <w:r w:rsidR="00167701">
        <w:rPr>
          <w:rFonts w:ascii="Times New Roman" w:eastAsia="Times New Roman" w:hAnsi="Times New Roman"/>
          <w:sz w:val="24"/>
          <w:szCs w:val="24"/>
          <w:lang w:val="lv-LV"/>
        </w:rPr>
        <w:t>20</w:t>
      </w:r>
      <w:r w:rsidRPr="00153A7A">
        <w:rPr>
          <w:rFonts w:ascii="Times New Roman" w:eastAsia="Times New Roman" w:hAnsi="Times New Roman"/>
          <w:sz w:val="24"/>
          <w:szCs w:val="24"/>
          <w:lang w:val="lv-LV"/>
        </w:rPr>
        <w:t>. mācību gad</w:t>
      </w:r>
      <w:r w:rsidR="00167701">
        <w:rPr>
          <w:rFonts w:ascii="Times New Roman" w:eastAsia="Times New Roman" w:hAnsi="Times New Roman"/>
          <w:sz w:val="24"/>
          <w:szCs w:val="24"/>
          <w:lang w:val="lv-LV"/>
        </w:rPr>
        <w:t>a 1.semestrī</w:t>
      </w:r>
      <w:r w:rsidRPr="00153A7A">
        <w:rPr>
          <w:rFonts w:ascii="Times New Roman" w:eastAsia="Times New Roman" w:hAnsi="Times New Roman"/>
          <w:sz w:val="24"/>
          <w:szCs w:val="24"/>
          <w:lang w:val="lv-LV"/>
        </w:rPr>
        <w:t xml:space="preserve"> datus par kavētājiem nav ievadījušas izglītības iestādes</w:t>
      </w:r>
      <w:r w:rsidR="00EA2DD0">
        <w:rPr>
          <w:rFonts w:ascii="Times New Roman" w:eastAsia="Times New Roman" w:hAnsi="Times New Roman"/>
          <w:sz w:val="24"/>
          <w:szCs w:val="24"/>
          <w:lang w:val="lv-LV"/>
        </w:rPr>
        <w:t xml:space="preserve"> no </w:t>
      </w:r>
      <w:r w:rsidR="00EA2DD0" w:rsidRPr="00153A7A">
        <w:rPr>
          <w:rFonts w:ascii="Times New Roman" w:eastAsia="Times New Roman" w:hAnsi="Times New Roman"/>
          <w:sz w:val="24"/>
          <w:szCs w:val="24"/>
          <w:lang w:val="lv-LV"/>
        </w:rPr>
        <w:t>23 pašvaldīb</w:t>
      </w:r>
      <w:r w:rsidR="00EA2DD0">
        <w:rPr>
          <w:rFonts w:ascii="Times New Roman" w:eastAsia="Times New Roman" w:hAnsi="Times New Roman"/>
          <w:sz w:val="24"/>
          <w:szCs w:val="24"/>
          <w:lang w:val="lv-LV"/>
        </w:rPr>
        <w:t>ām</w:t>
      </w:r>
      <w:r w:rsidR="00167701">
        <w:rPr>
          <w:rFonts w:ascii="Times New Roman" w:eastAsia="Times New Roman" w:hAnsi="Times New Roman"/>
          <w:sz w:val="24"/>
          <w:szCs w:val="24"/>
          <w:lang w:val="lv-LV"/>
        </w:rPr>
        <w:t xml:space="preserve">, 2.semestrī – izglītības iestādes no </w:t>
      </w:r>
      <w:r w:rsidR="001D0677">
        <w:rPr>
          <w:rFonts w:ascii="Times New Roman" w:eastAsia="Times New Roman" w:hAnsi="Times New Roman"/>
          <w:sz w:val="24"/>
          <w:szCs w:val="24"/>
          <w:lang w:val="lv-LV"/>
        </w:rPr>
        <w:t>32</w:t>
      </w:r>
      <w:r w:rsidR="00167701">
        <w:rPr>
          <w:rFonts w:ascii="Times New Roman" w:eastAsia="Times New Roman" w:hAnsi="Times New Roman"/>
          <w:sz w:val="24"/>
          <w:szCs w:val="24"/>
          <w:lang w:val="lv-LV"/>
        </w:rPr>
        <w:t xml:space="preserve"> pašvaldībām</w:t>
      </w:r>
      <w:r w:rsidRPr="00153A7A">
        <w:rPr>
          <w:rFonts w:ascii="Times New Roman" w:eastAsia="Times New Roman" w:hAnsi="Times New Roman"/>
          <w:sz w:val="24"/>
          <w:szCs w:val="24"/>
          <w:lang w:val="lv-LV"/>
        </w:rPr>
        <w:t xml:space="preserve">. </w:t>
      </w:r>
    </w:p>
    <w:p w:rsidR="00B45A69" w:rsidRDefault="00FD2C5A" w:rsidP="00F20913">
      <w:pPr>
        <w:widowControl/>
        <w:spacing w:after="0"/>
        <w:ind w:firstLine="720"/>
        <w:jc w:val="both"/>
        <w:rPr>
          <w:rFonts w:ascii="Times New Roman" w:eastAsia="Times New Roman" w:hAnsi="Times New Roman"/>
          <w:sz w:val="24"/>
          <w:szCs w:val="24"/>
          <w:lang w:val="lv-LV"/>
        </w:rPr>
      </w:pPr>
      <w:r w:rsidRPr="00170E3E">
        <w:rPr>
          <w:rFonts w:ascii="Times New Roman" w:eastAsia="Times New Roman" w:hAnsi="Times New Roman"/>
          <w:sz w:val="24"/>
          <w:szCs w:val="24"/>
          <w:lang w:val="lv-LV"/>
        </w:rPr>
        <w:t>Izglītības iestādes atzīmējušas, ka kopumā 201</w:t>
      </w:r>
      <w:r w:rsidR="00167701">
        <w:rPr>
          <w:rFonts w:ascii="Times New Roman" w:eastAsia="Times New Roman" w:hAnsi="Times New Roman"/>
          <w:sz w:val="24"/>
          <w:szCs w:val="24"/>
          <w:lang w:val="lv-LV"/>
        </w:rPr>
        <w:t>9</w:t>
      </w:r>
      <w:r w:rsidRPr="00170E3E">
        <w:rPr>
          <w:rFonts w:ascii="Times New Roman" w:eastAsia="Times New Roman" w:hAnsi="Times New Roman"/>
          <w:sz w:val="24"/>
          <w:szCs w:val="24"/>
          <w:lang w:val="lv-LV"/>
        </w:rPr>
        <w:t>./20</w:t>
      </w:r>
      <w:r w:rsidR="00167701">
        <w:rPr>
          <w:rFonts w:ascii="Times New Roman" w:eastAsia="Times New Roman" w:hAnsi="Times New Roman"/>
          <w:sz w:val="24"/>
          <w:szCs w:val="24"/>
          <w:lang w:val="lv-LV"/>
        </w:rPr>
        <w:t>20</w:t>
      </w:r>
      <w:r w:rsidRPr="00170E3E">
        <w:rPr>
          <w:rFonts w:ascii="Times New Roman" w:eastAsia="Times New Roman" w:hAnsi="Times New Roman"/>
          <w:sz w:val="24"/>
          <w:szCs w:val="24"/>
          <w:lang w:val="lv-LV"/>
        </w:rPr>
        <w:t xml:space="preserve">. mācību gada 1.semestrī mācības ilgstoši neattaisnoti kavējuši </w:t>
      </w:r>
      <w:r w:rsidR="00167701">
        <w:rPr>
          <w:rFonts w:ascii="Times New Roman" w:eastAsia="Times New Roman" w:hAnsi="Times New Roman"/>
          <w:sz w:val="24"/>
          <w:szCs w:val="24"/>
          <w:lang w:val="lv-LV"/>
        </w:rPr>
        <w:t>46</w:t>
      </w:r>
      <w:r w:rsidR="004379B7">
        <w:rPr>
          <w:rFonts w:ascii="Times New Roman" w:eastAsia="Times New Roman" w:hAnsi="Times New Roman"/>
          <w:sz w:val="24"/>
          <w:szCs w:val="24"/>
          <w:lang w:val="lv-LV"/>
        </w:rPr>
        <w:t>18</w:t>
      </w:r>
      <w:r w:rsidRPr="00170E3E">
        <w:rPr>
          <w:rFonts w:ascii="Times New Roman" w:eastAsia="Times New Roman" w:hAnsi="Times New Roman"/>
          <w:sz w:val="24"/>
          <w:szCs w:val="24"/>
          <w:lang w:val="lv-LV"/>
        </w:rPr>
        <w:t xml:space="preserve"> izglītojamie, </w:t>
      </w:r>
      <w:r w:rsidRPr="000F0BEB">
        <w:rPr>
          <w:rFonts w:ascii="Times New Roman" w:eastAsia="Times New Roman" w:hAnsi="Times New Roman"/>
          <w:sz w:val="24"/>
          <w:szCs w:val="24"/>
          <w:lang w:val="lv-LV"/>
        </w:rPr>
        <w:t xml:space="preserve">kas ir </w:t>
      </w:r>
      <w:r w:rsidR="000F0BEB" w:rsidRPr="000F0BEB">
        <w:rPr>
          <w:rFonts w:ascii="Times New Roman" w:eastAsia="Times New Roman" w:hAnsi="Times New Roman"/>
          <w:sz w:val="24"/>
          <w:szCs w:val="24"/>
          <w:lang w:val="lv-LV"/>
        </w:rPr>
        <w:t>1</w:t>
      </w:r>
      <w:r w:rsidRPr="000F0BEB">
        <w:rPr>
          <w:rFonts w:ascii="Times New Roman" w:eastAsia="Times New Roman" w:hAnsi="Times New Roman"/>
          <w:sz w:val="24"/>
          <w:szCs w:val="24"/>
          <w:lang w:val="lv-LV"/>
        </w:rPr>
        <w:t>,4% no</w:t>
      </w:r>
      <w:r w:rsidRPr="00170E3E">
        <w:rPr>
          <w:rFonts w:ascii="Times New Roman" w:eastAsia="Times New Roman" w:hAnsi="Times New Roman"/>
          <w:sz w:val="24"/>
          <w:szCs w:val="24"/>
          <w:lang w:val="lv-LV"/>
        </w:rPr>
        <w:t xml:space="preserve"> kopējā izglītojamo skaita – 3</w:t>
      </w:r>
      <w:r w:rsidR="000F0BEB">
        <w:rPr>
          <w:rFonts w:ascii="Times New Roman" w:eastAsia="Times New Roman" w:hAnsi="Times New Roman"/>
          <w:sz w:val="24"/>
          <w:szCs w:val="24"/>
          <w:lang w:val="lv-LV"/>
        </w:rPr>
        <w:t>2</w:t>
      </w:r>
      <w:r w:rsidRPr="00170E3E">
        <w:rPr>
          <w:rFonts w:ascii="Times New Roman" w:eastAsia="Times New Roman" w:hAnsi="Times New Roman"/>
          <w:sz w:val="24"/>
          <w:szCs w:val="24"/>
          <w:lang w:val="lv-LV"/>
        </w:rPr>
        <w:t>77</w:t>
      </w:r>
      <w:r w:rsidR="000F0BEB">
        <w:rPr>
          <w:rFonts w:ascii="Times New Roman" w:eastAsia="Times New Roman" w:hAnsi="Times New Roman"/>
          <w:sz w:val="24"/>
          <w:szCs w:val="24"/>
          <w:lang w:val="lv-LV"/>
        </w:rPr>
        <w:t>3</w:t>
      </w:r>
      <w:r w:rsidRPr="00170E3E">
        <w:rPr>
          <w:rFonts w:ascii="Times New Roman" w:eastAsia="Times New Roman" w:hAnsi="Times New Roman"/>
          <w:sz w:val="24"/>
          <w:szCs w:val="24"/>
          <w:lang w:val="lv-LV"/>
        </w:rPr>
        <w:t>4</w:t>
      </w:r>
      <w:r w:rsidRPr="00170E3E">
        <w:rPr>
          <w:rStyle w:val="FootnoteReference"/>
          <w:rFonts w:ascii="Times New Roman" w:eastAsia="Times New Roman" w:hAnsi="Times New Roman"/>
          <w:sz w:val="24"/>
          <w:szCs w:val="24"/>
          <w:lang w:val="lv-LV"/>
        </w:rPr>
        <w:footnoteReference w:id="2"/>
      </w:r>
      <w:r w:rsidRPr="00170E3E">
        <w:rPr>
          <w:rFonts w:ascii="Times New Roman" w:eastAsia="Times New Roman" w:hAnsi="Times New Roman"/>
          <w:sz w:val="24"/>
          <w:szCs w:val="24"/>
          <w:lang w:val="lv-LV"/>
        </w:rPr>
        <w:t xml:space="preserve">. Tajā skaitā mācības </w:t>
      </w:r>
      <w:r w:rsidR="006A7CB3">
        <w:rPr>
          <w:rFonts w:ascii="Times New Roman" w:eastAsia="Times New Roman" w:hAnsi="Times New Roman"/>
          <w:sz w:val="24"/>
          <w:szCs w:val="24"/>
          <w:lang w:val="lv-LV"/>
        </w:rPr>
        <w:t xml:space="preserve">ilgstoši neattaisnoti </w:t>
      </w:r>
      <w:r w:rsidRPr="00170E3E">
        <w:rPr>
          <w:rFonts w:ascii="Times New Roman" w:eastAsia="Times New Roman" w:hAnsi="Times New Roman"/>
          <w:sz w:val="24"/>
          <w:szCs w:val="24"/>
          <w:lang w:val="lv-LV"/>
        </w:rPr>
        <w:t xml:space="preserve">kavējuši </w:t>
      </w:r>
      <w:r w:rsidR="006A7CB3">
        <w:rPr>
          <w:rFonts w:ascii="Times New Roman" w:eastAsia="Times New Roman" w:hAnsi="Times New Roman"/>
          <w:sz w:val="24"/>
          <w:szCs w:val="24"/>
          <w:lang w:val="lv-LV"/>
        </w:rPr>
        <w:t>38</w:t>
      </w:r>
      <w:r w:rsidRPr="00170E3E">
        <w:rPr>
          <w:rFonts w:ascii="Times New Roman" w:eastAsia="Times New Roman" w:hAnsi="Times New Roman"/>
          <w:sz w:val="24"/>
          <w:szCs w:val="24"/>
          <w:lang w:val="lv-LV"/>
        </w:rPr>
        <w:t xml:space="preserve"> izglītojamie, kas mācās pirmsskolas izglītības </w:t>
      </w:r>
      <w:r w:rsidRPr="000F0BEB">
        <w:rPr>
          <w:rFonts w:ascii="Times New Roman" w:eastAsia="Times New Roman" w:hAnsi="Times New Roman"/>
          <w:sz w:val="24"/>
          <w:szCs w:val="24"/>
          <w:lang w:val="lv-LV"/>
        </w:rPr>
        <w:t>programmās (t.i., 0,0</w:t>
      </w:r>
      <w:r w:rsidR="000F0BEB" w:rsidRPr="000F0BEB">
        <w:rPr>
          <w:rFonts w:ascii="Times New Roman" w:eastAsia="Times New Roman" w:hAnsi="Times New Roman"/>
          <w:sz w:val="24"/>
          <w:szCs w:val="24"/>
          <w:lang w:val="lv-LV"/>
        </w:rPr>
        <w:t>3</w:t>
      </w:r>
      <w:r w:rsidRPr="000F0BEB">
        <w:rPr>
          <w:rFonts w:ascii="Times New Roman" w:eastAsia="Times New Roman" w:hAnsi="Times New Roman"/>
          <w:sz w:val="24"/>
          <w:szCs w:val="24"/>
          <w:lang w:val="lv-LV"/>
        </w:rPr>
        <w:t>% no kopējā</w:t>
      </w:r>
      <w:r w:rsidRPr="00170E3E">
        <w:rPr>
          <w:rFonts w:ascii="Times New Roman" w:eastAsia="Times New Roman" w:hAnsi="Times New Roman"/>
          <w:sz w:val="24"/>
          <w:szCs w:val="24"/>
          <w:lang w:val="lv-LV"/>
        </w:rPr>
        <w:t xml:space="preserve"> izglītojamo skaita pirmsskolas izglītības programmās), </w:t>
      </w:r>
      <w:r w:rsidR="006A7CB3">
        <w:rPr>
          <w:rFonts w:ascii="Times New Roman" w:eastAsia="Times New Roman" w:hAnsi="Times New Roman"/>
          <w:sz w:val="24"/>
          <w:szCs w:val="24"/>
          <w:lang w:val="lv-LV"/>
        </w:rPr>
        <w:t>1240</w:t>
      </w:r>
      <w:r w:rsidRPr="00170E3E">
        <w:rPr>
          <w:rFonts w:ascii="Times New Roman" w:eastAsia="Times New Roman" w:hAnsi="Times New Roman"/>
          <w:sz w:val="24"/>
          <w:szCs w:val="24"/>
          <w:lang w:val="lv-LV"/>
        </w:rPr>
        <w:t xml:space="preserve"> izglītojamie – vispārējās </w:t>
      </w:r>
      <w:r w:rsidR="00036367">
        <w:rPr>
          <w:rFonts w:ascii="Times New Roman" w:eastAsia="Times New Roman" w:hAnsi="Times New Roman"/>
          <w:sz w:val="24"/>
          <w:szCs w:val="24"/>
          <w:lang w:val="lv-LV"/>
        </w:rPr>
        <w:t>pamat</w:t>
      </w:r>
      <w:r w:rsidRPr="00170E3E">
        <w:rPr>
          <w:rFonts w:ascii="Times New Roman" w:eastAsia="Times New Roman" w:hAnsi="Times New Roman"/>
          <w:sz w:val="24"/>
          <w:szCs w:val="24"/>
          <w:lang w:val="lv-LV"/>
        </w:rPr>
        <w:t xml:space="preserve">izglītības (ieskaitot speciālās izglītības) programmās (t.i., </w:t>
      </w:r>
      <w:r w:rsidR="004E1AE4">
        <w:rPr>
          <w:rFonts w:ascii="Times New Roman" w:eastAsia="Times New Roman" w:hAnsi="Times New Roman"/>
          <w:sz w:val="24"/>
          <w:szCs w:val="24"/>
          <w:lang w:val="lv-LV"/>
        </w:rPr>
        <w:t>0,7</w:t>
      </w:r>
      <w:r w:rsidRPr="00170E3E">
        <w:rPr>
          <w:rFonts w:ascii="Times New Roman" w:eastAsia="Times New Roman" w:hAnsi="Times New Roman"/>
          <w:sz w:val="24"/>
          <w:szCs w:val="24"/>
          <w:lang w:val="lv-LV"/>
        </w:rPr>
        <w:t xml:space="preserve">% no kopējā izglītojamo skaita vispārējās </w:t>
      </w:r>
      <w:r w:rsidR="00036367">
        <w:rPr>
          <w:rFonts w:ascii="Times New Roman" w:eastAsia="Times New Roman" w:hAnsi="Times New Roman"/>
          <w:sz w:val="24"/>
          <w:szCs w:val="24"/>
          <w:lang w:val="lv-LV"/>
        </w:rPr>
        <w:t>pamat</w:t>
      </w:r>
      <w:r w:rsidRPr="00170E3E">
        <w:rPr>
          <w:rFonts w:ascii="Times New Roman" w:eastAsia="Times New Roman" w:hAnsi="Times New Roman"/>
          <w:sz w:val="24"/>
          <w:szCs w:val="24"/>
          <w:lang w:val="lv-LV"/>
        </w:rPr>
        <w:t xml:space="preserve">izglītības programmās), </w:t>
      </w:r>
      <w:r w:rsidR="006A7CB3">
        <w:rPr>
          <w:rFonts w:ascii="Times New Roman" w:eastAsia="Times New Roman" w:hAnsi="Times New Roman"/>
          <w:sz w:val="24"/>
          <w:szCs w:val="24"/>
          <w:lang w:val="lv-LV"/>
        </w:rPr>
        <w:t>254</w:t>
      </w:r>
      <w:r w:rsidR="00FC049B">
        <w:rPr>
          <w:rFonts w:ascii="Times New Roman" w:eastAsia="Times New Roman" w:hAnsi="Times New Roman"/>
          <w:sz w:val="24"/>
          <w:szCs w:val="24"/>
          <w:lang w:val="lv-LV"/>
        </w:rPr>
        <w:t xml:space="preserve"> izglītojamie – vispārējās vidējās izglītības programmās (t.i., </w:t>
      </w:r>
      <w:r w:rsidR="004E1AE4">
        <w:rPr>
          <w:rFonts w:ascii="Times New Roman" w:eastAsia="Times New Roman" w:hAnsi="Times New Roman"/>
          <w:sz w:val="24"/>
          <w:szCs w:val="24"/>
          <w:lang w:val="lv-LV"/>
        </w:rPr>
        <w:t>0,</w:t>
      </w:r>
      <w:r w:rsidR="000F0BEB">
        <w:rPr>
          <w:rFonts w:ascii="Times New Roman" w:eastAsia="Times New Roman" w:hAnsi="Times New Roman"/>
          <w:sz w:val="24"/>
          <w:szCs w:val="24"/>
          <w:lang w:val="lv-LV"/>
        </w:rPr>
        <w:t>7</w:t>
      </w:r>
      <w:r w:rsidR="00FC049B">
        <w:rPr>
          <w:rFonts w:ascii="Times New Roman" w:eastAsia="Times New Roman" w:hAnsi="Times New Roman"/>
          <w:sz w:val="24"/>
          <w:szCs w:val="24"/>
          <w:lang w:val="lv-LV"/>
        </w:rPr>
        <w:t xml:space="preserve">% no kopējā izglītojamo skaita vispārējās </w:t>
      </w:r>
      <w:r w:rsidR="00EA2DD0">
        <w:rPr>
          <w:rFonts w:ascii="Times New Roman" w:eastAsia="Times New Roman" w:hAnsi="Times New Roman"/>
          <w:sz w:val="24"/>
          <w:szCs w:val="24"/>
          <w:lang w:val="lv-LV"/>
        </w:rPr>
        <w:t xml:space="preserve">vidējās izglītības programmās) un </w:t>
      </w:r>
      <w:r w:rsidR="006A7CB3">
        <w:rPr>
          <w:rFonts w:ascii="Times New Roman" w:eastAsia="Times New Roman" w:hAnsi="Times New Roman"/>
          <w:sz w:val="24"/>
          <w:szCs w:val="24"/>
          <w:lang w:val="lv-LV"/>
        </w:rPr>
        <w:t>3086</w:t>
      </w:r>
      <w:r w:rsidRPr="00170E3E">
        <w:rPr>
          <w:rFonts w:ascii="Times New Roman" w:eastAsia="Times New Roman" w:hAnsi="Times New Roman"/>
          <w:sz w:val="24"/>
          <w:szCs w:val="24"/>
          <w:lang w:val="lv-LV"/>
        </w:rPr>
        <w:t xml:space="preserve"> </w:t>
      </w:r>
      <w:r w:rsidR="00EA2DD0">
        <w:rPr>
          <w:rFonts w:ascii="Times New Roman" w:eastAsia="Times New Roman" w:hAnsi="Times New Roman"/>
          <w:sz w:val="24"/>
          <w:szCs w:val="24"/>
          <w:lang w:val="lv-LV"/>
        </w:rPr>
        <w:t xml:space="preserve">izglītojamie </w:t>
      </w:r>
      <w:r w:rsidRPr="00170E3E">
        <w:rPr>
          <w:rFonts w:ascii="Times New Roman" w:eastAsia="Times New Roman" w:hAnsi="Times New Roman"/>
          <w:sz w:val="24"/>
          <w:szCs w:val="24"/>
          <w:lang w:val="lv-LV"/>
        </w:rPr>
        <w:t xml:space="preserve">– profesionālās izglītības programmās (t.i., </w:t>
      </w:r>
      <w:r w:rsidR="001821C5">
        <w:rPr>
          <w:rFonts w:ascii="Times New Roman" w:eastAsia="Times New Roman" w:hAnsi="Times New Roman"/>
          <w:sz w:val="24"/>
          <w:szCs w:val="24"/>
          <w:lang w:val="lv-LV"/>
        </w:rPr>
        <w:t>19</w:t>
      </w:r>
      <w:r w:rsidRPr="00170E3E">
        <w:rPr>
          <w:rFonts w:ascii="Times New Roman" w:eastAsia="Times New Roman" w:hAnsi="Times New Roman"/>
          <w:sz w:val="24"/>
          <w:szCs w:val="24"/>
          <w:lang w:val="lv-LV"/>
        </w:rPr>
        <w:t xml:space="preserve">% no kopējā izglītojamo skaita profesionālās izglītības programmās). </w:t>
      </w:r>
      <w:r w:rsidR="00506769" w:rsidRPr="00506769">
        <w:rPr>
          <w:rFonts w:ascii="Times New Roman" w:eastAsia="Times New Roman" w:hAnsi="Times New Roman"/>
          <w:sz w:val="24"/>
          <w:szCs w:val="24"/>
          <w:lang w:val="lv-LV"/>
        </w:rPr>
        <w:t xml:space="preserve">2.semestrī </w:t>
      </w:r>
      <w:r w:rsidR="00506769">
        <w:rPr>
          <w:rFonts w:ascii="Times New Roman" w:eastAsia="Times New Roman" w:hAnsi="Times New Roman"/>
          <w:sz w:val="24"/>
          <w:szCs w:val="24"/>
          <w:lang w:val="lv-LV"/>
        </w:rPr>
        <w:t xml:space="preserve">izglītības iestādes VIIS atzīmējušas </w:t>
      </w:r>
      <w:r w:rsidR="00CB75AE">
        <w:rPr>
          <w:rFonts w:ascii="Times New Roman" w:eastAsia="Times New Roman" w:hAnsi="Times New Roman"/>
          <w:sz w:val="24"/>
          <w:szCs w:val="24"/>
          <w:lang w:val="lv-LV"/>
        </w:rPr>
        <w:t>24</w:t>
      </w:r>
      <w:r w:rsidR="008F5553">
        <w:rPr>
          <w:rFonts w:ascii="Times New Roman" w:eastAsia="Times New Roman" w:hAnsi="Times New Roman"/>
          <w:sz w:val="24"/>
          <w:szCs w:val="24"/>
          <w:lang w:val="lv-LV"/>
        </w:rPr>
        <w:t>56</w:t>
      </w:r>
      <w:r w:rsidR="00CB75AE">
        <w:rPr>
          <w:rFonts w:ascii="Times New Roman" w:eastAsia="Times New Roman" w:hAnsi="Times New Roman"/>
          <w:sz w:val="24"/>
          <w:szCs w:val="24"/>
          <w:lang w:val="lv-LV"/>
        </w:rPr>
        <w:t xml:space="preserve"> </w:t>
      </w:r>
      <w:r w:rsidR="00506769" w:rsidRPr="00506769">
        <w:rPr>
          <w:rFonts w:ascii="Times New Roman" w:eastAsia="Times New Roman" w:hAnsi="Times New Roman"/>
          <w:sz w:val="24"/>
          <w:szCs w:val="24"/>
          <w:lang w:val="lv-LV"/>
        </w:rPr>
        <w:t>kavētāj</w:t>
      </w:r>
      <w:r w:rsidR="00506769">
        <w:rPr>
          <w:rFonts w:ascii="Times New Roman" w:eastAsia="Times New Roman" w:hAnsi="Times New Roman"/>
          <w:sz w:val="24"/>
          <w:szCs w:val="24"/>
          <w:lang w:val="lv-LV"/>
        </w:rPr>
        <w:t>us</w:t>
      </w:r>
      <w:r w:rsidR="00506769" w:rsidRPr="00506769">
        <w:rPr>
          <w:rFonts w:ascii="Times New Roman" w:eastAsia="Times New Roman" w:hAnsi="Times New Roman"/>
          <w:sz w:val="24"/>
          <w:szCs w:val="24"/>
          <w:lang w:val="lv-LV"/>
        </w:rPr>
        <w:t xml:space="preserve">, kas ir </w:t>
      </w:r>
      <w:r w:rsidR="001821C5">
        <w:rPr>
          <w:rFonts w:ascii="Times New Roman" w:eastAsia="Times New Roman" w:hAnsi="Times New Roman"/>
          <w:sz w:val="24"/>
          <w:szCs w:val="24"/>
          <w:lang w:val="lv-LV"/>
        </w:rPr>
        <w:t>0,7</w:t>
      </w:r>
      <w:r w:rsidR="00506769" w:rsidRPr="00506769">
        <w:rPr>
          <w:rFonts w:ascii="Times New Roman" w:eastAsia="Times New Roman" w:hAnsi="Times New Roman"/>
          <w:sz w:val="24"/>
          <w:szCs w:val="24"/>
          <w:lang w:val="lv-LV"/>
        </w:rPr>
        <w:t>% no kopējā izglītojamo skait</w:t>
      </w:r>
      <w:r w:rsidR="00506769">
        <w:rPr>
          <w:rFonts w:ascii="Times New Roman" w:eastAsia="Times New Roman" w:hAnsi="Times New Roman"/>
          <w:sz w:val="24"/>
          <w:szCs w:val="24"/>
          <w:lang w:val="lv-LV"/>
        </w:rPr>
        <w:t xml:space="preserve">a. Tajā skaitā mācības kavējuši </w:t>
      </w:r>
      <w:r w:rsidR="00161C59">
        <w:rPr>
          <w:rFonts w:ascii="Times New Roman" w:eastAsia="Times New Roman" w:hAnsi="Times New Roman"/>
          <w:sz w:val="24"/>
          <w:szCs w:val="24"/>
          <w:lang w:val="lv-LV"/>
        </w:rPr>
        <w:t>9</w:t>
      </w:r>
      <w:r w:rsidR="00506769">
        <w:rPr>
          <w:rFonts w:ascii="Times New Roman" w:eastAsia="Times New Roman" w:hAnsi="Times New Roman"/>
          <w:sz w:val="24"/>
          <w:szCs w:val="24"/>
          <w:lang w:val="lv-LV"/>
        </w:rPr>
        <w:t xml:space="preserve"> izglītojamie, kas mācās </w:t>
      </w:r>
      <w:r w:rsidR="00506769">
        <w:rPr>
          <w:rFonts w:ascii="Times New Roman" w:eastAsia="Times New Roman" w:hAnsi="Times New Roman"/>
          <w:sz w:val="24"/>
          <w:szCs w:val="24"/>
          <w:lang w:val="lv-LV"/>
        </w:rPr>
        <w:lastRenderedPageBreak/>
        <w:t xml:space="preserve">pirmsskolas izglītības programmās, </w:t>
      </w:r>
      <w:r w:rsidR="00161C59">
        <w:rPr>
          <w:rFonts w:ascii="Times New Roman" w:eastAsia="Times New Roman" w:hAnsi="Times New Roman"/>
          <w:sz w:val="24"/>
          <w:szCs w:val="24"/>
          <w:lang w:val="lv-LV"/>
        </w:rPr>
        <w:t>953</w:t>
      </w:r>
      <w:r w:rsidR="00276E0B">
        <w:rPr>
          <w:rFonts w:ascii="Times New Roman" w:eastAsia="Times New Roman" w:hAnsi="Times New Roman"/>
          <w:sz w:val="24"/>
          <w:szCs w:val="24"/>
          <w:lang w:val="lv-LV"/>
        </w:rPr>
        <w:t xml:space="preserve"> izglītojamie, kas mācās pamatizglītības programmās</w:t>
      </w:r>
      <w:r w:rsidR="00036367">
        <w:rPr>
          <w:rFonts w:ascii="Times New Roman" w:eastAsia="Times New Roman" w:hAnsi="Times New Roman"/>
          <w:sz w:val="24"/>
          <w:szCs w:val="24"/>
          <w:lang w:val="lv-LV"/>
        </w:rPr>
        <w:t xml:space="preserve">, </w:t>
      </w:r>
      <w:r w:rsidR="00161C59">
        <w:rPr>
          <w:rFonts w:ascii="Times New Roman" w:eastAsia="Times New Roman" w:hAnsi="Times New Roman"/>
          <w:sz w:val="24"/>
          <w:szCs w:val="24"/>
          <w:lang w:val="lv-LV"/>
        </w:rPr>
        <w:t xml:space="preserve">203 </w:t>
      </w:r>
      <w:r w:rsidR="00FC049B">
        <w:rPr>
          <w:rFonts w:ascii="Times New Roman" w:eastAsia="Times New Roman" w:hAnsi="Times New Roman"/>
          <w:sz w:val="24"/>
          <w:szCs w:val="24"/>
          <w:lang w:val="lv-LV"/>
        </w:rPr>
        <w:t>izglītojamie vispārējās vidējās izglītības progra</w:t>
      </w:r>
      <w:r w:rsidR="001821C5">
        <w:rPr>
          <w:rFonts w:ascii="Times New Roman" w:eastAsia="Times New Roman" w:hAnsi="Times New Roman"/>
          <w:sz w:val="24"/>
          <w:szCs w:val="24"/>
          <w:lang w:val="lv-LV"/>
        </w:rPr>
        <w:t>mmās</w:t>
      </w:r>
      <w:r w:rsidR="0073661D">
        <w:rPr>
          <w:rFonts w:ascii="Times New Roman" w:eastAsia="Times New Roman" w:hAnsi="Times New Roman"/>
          <w:sz w:val="24"/>
          <w:szCs w:val="24"/>
          <w:lang w:val="lv-LV"/>
        </w:rPr>
        <w:t xml:space="preserve"> un </w:t>
      </w:r>
      <w:r w:rsidR="00161C59">
        <w:rPr>
          <w:rFonts w:ascii="Times New Roman" w:eastAsia="Times New Roman" w:hAnsi="Times New Roman"/>
          <w:sz w:val="24"/>
          <w:szCs w:val="24"/>
          <w:lang w:val="lv-LV"/>
        </w:rPr>
        <w:t>1291</w:t>
      </w:r>
      <w:r w:rsidR="0073661D">
        <w:rPr>
          <w:rFonts w:ascii="Times New Roman" w:eastAsia="Times New Roman" w:hAnsi="Times New Roman"/>
          <w:sz w:val="24"/>
          <w:szCs w:val="24"/>
          <w:lang w:val="lv-LV"/>
        </w:rPr>
        <w:t xml:space="preserve"> izglītojam</w:t>
      </w:r>
      <w:r w:rsidR="00161C59">
        <w:rPr>
          <w:rFonts w:ascii="Times New Roman" w:eastAsia="Times New Roman" w:hAnsi="Times New Roman"/>
          <w:sz w:val="24"/>
          <w:szCs w:val="24"/>
          <w:lang w:val="lv-LV"/>
        </w:rPr>
        <w:t>ais</w:t>
      </w:r>
      <w:r w:rsidR="0073661D">
        <w:rPr>
          <w:rFonts w:ascii="Times New Roman" w:eastAsia="Times New Roman" w:hAnsi="Times New Roman"/>
          <w:sz w:val="24"/>
          <w:szCs w:val="24"/>
          <w:lang w:val="lv-LV"/>
        </w:rPr>
        <w:t>, kas mācās prof</w:t>
      </w:r>
      <w:r w:rsidR="001821C5">
        <w:rPr>
          <w:rFonts w:ascii="Times New Roman" w:eastAsia="Times New Roman" w:hAnsi="Times New Roman"/>
          <w:sz w:val="24"/>
          <w:szCs w:val="24"/>
          <w:lang w:val="lv-LV"/>
        </w:rPr>
        <w:t>esionālās izglītības programmās</w:t>
      </w:r>
      <w:r w:rsidR="00A7389A">
        <w:rPr>
          <w:rFonts w:ascii="Times New Roman" w:eastAsia="Times New Roman" w:hAnsi="Times New Roman"/>
          <w:sz w:val="24"/>
          <w:szCs w:val="24"/>
          <w:lang w:val="lv-LV"/>
        </w:rPr>
        <w:t xml:space="preserve"> </w:t>
      </w:r>
      <w:r w:rsidR="00382725" w:rsidRPr="00170E3E">
        <w:rPr>
          <w:rFonts w:ascii="Times New Roman" w:eastAsia="Times New Roman" w:hAnsi="Times New Roman"/>
          <w:sz w:val="24"/>
          <w:szCs w:val="24"/>
          <w:lang w:val="lv-LV"/>
        </w:rPr>
        <w:t>(skat. 1.tabulu)</w:t>
      </w:r>
      <w:r w:rsidR="00A7389A">
        <w:rPr>
          <w:rFonts w:ascii="Times New Roman" w:eastAsia="Times New Roman" w:hAnsi="Times New Roman"/>
          <w:sz w:val="24"/>
          <w:szCs w:val="24"/>
          <w:lang w:val="lv-LV"/>
        </w:rPr>
        <w:t>.</w:t>
      </w:r>
    </w:p>
    <w:p w:rsidR="00FD2C5A" w:rsidRDefault="00EA2DD0" w:rsidP="00F20913">
      <w:pPr>
        <w:pStyle w:val="BodyTextIndent"/>
      </w:pPr>
      <w:r>
        <w:t>S</w:t>
      </w:r>
      <w:r w:rsidR="00382725">
        <w:t xml:space="preserve">alīdzinot </w:t>
      </w:r>
      <w:r w:rsidR="00FD2C5A" w:rsidRPr="00170E3E">
        <w:t>201</w:t>
      </w:r>
      <w:r w:rsidR="00EC299D">
        <w:t>8</w:t>
      </w:r>
      <w:r w:rsidR="00FD2C5A" w:rsidRPr="00170E3E">
        <w:t>./201</w:t>
      </w:r>
      <w:r w:rsidR="00EC299D">
        <w:t>9</w:t>
      </w:r>
      <w:r w:rsidR="00FD2C5A" w:rsidRPr="00170E3E">
        <w:t>. mācību gad</w:t>
      </w:r>
      <w:r w:rsidR="00EC299D">
        <w:t>a</w:t>
      </w:r>
      <w:r w:rsidR="00382725">
        <w:t xml:space="preserve"> </w:t>
      </w:r>
      <w:r w:rsidR="00C5403E">
        <w:t>un 2019./20</w:t>
      </w:r>
      <w:r w:rsidR="00265E85">
        <w:t>20</w:t>
      </w:r>
      <w:r w:rsidR="00C5403E">
        <w:t xml:space="preserve">. mācību gada </w:t>
      </w:r>
      <w:r w:rsidR="00532474">
        <w:t>1</w:t>
      </w:r>
      <w:r w:rsidR="00382725">
        <w:t xml:space="preserve">.semestri, neattaisnoto kavētāju skaits visās </w:t>
      </w:r>
      <w:r w:rsidR="00382725" w:rsidRPr="00170E3E">
        <w:t>izglītības programmās</w:t>
      </w:r>
      <w:r w:rsidR="00382725">
        <w:t xml:space="preserve"> pieaudzis</w:t>
      </w:r>
      <w:r w:rsidR="00FD2C5A" w:rsidRPr="00170E3E">
        <w:t xml:space="preserve">, </w:t>
      </w:r>
      <w:r w:rsidR="00EC299D">
        <w:t>it īpaši profesionālās izglītības programmās</w:t>
      </w:r>
      <w:r w:rsidR="00382725">
        <w:t>.</w:t>
      </w:r>
      <w:r w:rsidR="00FD2C5A" w:rsidRPr="00170E3E">
        <w:t xml:space="preserve"> </w:t>
      </w:r>
      <w:r w:rsidR="00EC299D">
        <w:t xml:space="preserve">Tomēr, ņemot vērā </w:t>
      </w:r>
      <w:r w:rsidR="00537176">
        <w:t xml:space="preserve">arī </w:t>
      </w:r>
      <w:r w:rsidR="00EC299D">
        <w:t xml:space="preserve">2018./2019. mācību gada 2.semestra datus, jāsecina, ka 2019./2020. mācību gada 1.semestrī profesionālās izglītības iestādes precīzāk ievadījušas datus VIIS. </w:t>
      </w:r>
      <w:r w:rsidR="00680651">
        <w:t>To apstiprina arī fakts, ka datus par kavētājiem ievadījušas 44 no 49 profesionālās izglītības iestādēm (salīdzinājumam – 2018./2019. mācību gadā datus par kavētājiem profesionālās izglītības iestādēs bija ievadījušas tikai 17 profesionālās izglītības iestādes).</w:t>
      </w:r>
      <w:r w:rsidR="00042390">
        <w:t xml:space="preserve"> Savukārt 2019./2020. mācību gada 2.semestrī VIIS ievadītie dati</w:t>
      </w:r>
      <w:r w:rsidR="00042390" w:rsidRPr="00042390">
        <w:t xml:space="preserve"> </w:t>
      </w:r>
      <w:r w:rsidR="00042390">
        <w:t xml:space="preserve">par ilgstošiem neattaisnotiem kavējumiem, salīdzinot ar 2018./2019. mācību gada 2.semestri un 2019./2020. mācību gada </w:t>
      </w:r>
      <w:r w:rsidR="00177477">
        <w:t>1</w:t>
      </w:r>
      <w:r w:rsidR="00042390">
        <w:t>.semestri, būtiski samazinās. Tādēļ var izdarīt secinājumu, ka 2019./2020. mācību gada 2.semestrī ārkārtējās situācijas dēļ mainījusies kavējumu un neattaisnoto kavējumu uzskaites kārt</w:t>
      </w:r>
      <w:r w:rsidR="007C281C">
        <w:t>ība</w:t>
      </w:r>
      <w:r w:rsidR="00D60FC1">
        <w:t>, daļa nodarbību notika attālināti, iztrūkstot tiešam pedagogu un izglītojamo kontaktam</w:t>
      </w:r>
      <w:r w:rsidR="007C281C">
        <w:t xml:space="preserve"> vai arī </w:t>
      </w:r>
      <w:r w:rsidR="00D60FC1">
        <w:t xml:space="preserve">daļa izglītojamo </w:t>
      </w:r>
      <w:r w:rsidR="007C281C">
        <w:t xml:space="preserve">regulārāk </w:t>
      </w:r>
      <w:r w:rsidR="00D60FC1">
        <w:t>pieslēdz</w:t>
      </w:r>
      <w:r w:rsidR="00177477">
        <w:t>ā</w:t>
      </w:r>
      <w:r w:rsidR="00D60FC1">
        <w:t xml:space="preserve">s </w:t>
      </w:r>
      <w:r w:rsidR="007C281C">
        <w:t xml:space="preserve">attālinātajām mācībām nekā laikā, kad bija jāapmeklē skola klātienē. </w:t>
      </w:r>
    </w:p>
    <w:p w:rsidR="00FD2C5A" w:rsidRDefault="00FD2C5A" w:rsidP="00F20913">
      <w:pPr>
        <w:widowControl/>
        <w:spacing w:after="0"/>
        <w:ind w:firstLine="720"/>
        <w:jc w:val="both"/>
        <w:rPr>
          <w:rFonts w:ascii="Times New Roman" w:eastAsia="Times New Roman" w:hAnsi="Times New Roman"/>
          <w:sz w:val="24"/>
          <w:szCs w:val="24"/>
          <w:lang w:val="lv-LV"/>
        </w:rPr>
      </w:pPr>
    </w:p>
    <w:p w:rsidR="00FD2C5A" w:rsidRPr="00170E3E" w:rsidRDefault="00FD2C5A" w:rsidP="00FD2C5A">
      <w:pPr>
        <w:widowControl/>
        <w:spacing w:after="0" w:line="240" w:lineRule="auto"/>
        <w:jc w:val="right"/>
        <w:rPr>
          <w:rFonts w:ascii="Times New Roman" w:eastAsia="Times New Roman" w:hAnsi="Times New Roman"/>
          <w:iCs/>
          <w:spacing w:val="40"/>
          <w:sz w:val="24"/>
          <w:szCs w:val="24"/>
          <w:lang w:val="lv-LV"/>
        </w:rPr>
      </w:pPr>
      <w:r w:rsidRPr="00170E3E">
        <w:rPr>
          <w:rFonts w:ascii="Times New Roman" w:eastAsia="Times New Roman" w:hAnsi="Times New Roman"/>
          <w:sz w:val="24"/>
          <w:szCs w:val="24"/>
          <w:lang w:val="lv-LV"/>
        </w:rPr>
        <w:t>1.tabula</w:t>
      </w:r>
    </w:p>
    <w:p w:rsidR="00FD2C5A" w:rsidRPr="00170E3E" w:rsidRDefault="00FD2C5A" w:rsidP="00FD2C5A">
      <w:pPr>
        <w:widowControl/>
        <w:spacing w:after="0" w:line="240" w:lineRule="auto"/>
        <w:jc w:val="center"/>
        <w:rPr>
          <w:rFonts w:ascii="Times New Roman" w:hAnsi="Times New Roman"/>
          <w:b/>
          <w:sz w:val="24"/>
          <w:szCs w:val="24"/>
          <w:lang w:val="lv-LV" w:eastAsia="lv-LV"/>
        </w:rPr>
      </w:pPr>
      <w:r w:rsidRPr="00170E3E">
        <w:rPr>
          <w:rFonts w:ascii="Times New Roman" w:eastAsia="Times New Roman" w:hAnsi="Times New Roman"/>
          <w:b/>
          <w:bCs/>
          <w:sz w:val="24"/>
          <w:szCs w:val="24"/>
          <w:lang w:val="lv-LV" w:eastAsia="lv-LV"/>
        </w:rPr>
        <w:t>Neattaisnoti</w:t>
      </w:r>
      <w:r w:rsidR="00F72942">
        <w:rPr>
          <w:rFonts w:ascii="Times New Roman" w:eastAsia="Times New Roman" w:hAnsi="Times New Roman"/>
          <w:b/>
          <w:bCs/>
          <w:sz w:val="24"/>
          <w:szCs w:val="24"/>
          <w:lang w:val="lv-LV" w:eastAsia="lv-LV"/>
        </w:rPr>
        <w:t xml:space="preserve"> kavējumi</w:t>
      </w:r>
      <w:r w:rsidRPr="00170E3E">
        <w:rPr>
          <w:rFonts w:ascii="Times New Roman" w:eastAsia="Times New Roman" w:hAnsi="Times New Roman"/>
          <w:b/>
          <w:bCs/>
          <w:sz w:val="24"/>
          <w:szCs w:val="24"/>
          <w:lang w:val="lv-LV" w:eastAsia="lv-LV"/>
        </w:rPr>
        <w:t xml:space="preserve"> 201</w:t>
      </w:r>
      <w:r w:rsidR="00EC299D">
        <w:rPr>
          <w:rFonts w:ascii="Times New Roman" w:eastAsia="Times New Roman" w:hAnsi="Times New Roman"/>
          <w:b/>
          <w:bCs/>
          <w:sz w:val="24"/>
          <w:szCs w:val="24"/>
          <w:lang w:val="lv-LV" w:eastAsia="lv-LV"/>
        </w:rPr>
        <w:t>8</w:t>
      </w:r>
      <w:r w:rsidRPr="00170E3E">
        <w:rPr>
          <w:rFonts w:ascii="Times New Roman" w:eastAsia="Times New Roman" w:hAnsi="Times New Roman"/>
          <w:b/>
          <w:bCs/>
          <w:sz w:val="24"/>
          <w:szCs w:val="24"/>
          <w:lang w:val="lv-LV" w:eastAsia="lv-LV"/>
        </w:rPr>
        <w:t>./201</w:t>
      </w:r>
      <w:r w:rsidR="00EC299D">
        <w:rPr>
          <w:rFonts w:ascii="Times New Roman" w:eastAsia="Times New Roman" w:hAnsi="Times New Roman"/>
          <w:b/>
          <w:bCs/>
          <w:sz w:val="24"/>
          <w:szCs w:val="24"/>
          <w:lang w:val="lv-LV" w:eastAsia="lv-LV"/>
        </w:rPr>
        <w:t>9</w:t>
      </w:r>
      <w:r w:rsidRPr="00170E3E">
        <w:rPr>
          <w:rFonts w:ascii="Times New Roman" w:eastAsia="Times New Roman" w:hAnsi="Times New Roman"/>
          <w:b/>
          <w:bCs/>
          <w:sz w:val="24"/>
          <w:szCs w:val="24"/>
          <w:lang w:val="lv-LV" w:eastAsia="lv-LV"/>
        </w:rPr>
        <w:t>. un 201</w:t>
      </w:r>
      <w:r w:rsidR="00EC299D">
        <w:rPr>
          <w:rFonts w:ascii="Times New Roman" w:eastAsia="Times New Roman" w:hAnsi="Times New Roman"/>
          <w:b/>
          <w:bCs/>
          <w:sz w:val="24"/>
          <w:szCs w:val="24"/>
          <w:lang w:val="lv-LV" w:eastAsia="lv-LV"/>
        </w:rPr>
        <w:t>9</w:t>
      </w:r>
      <w:r w:rsidRPr="00170E3E">
        <w:rPr>
          <w:rFonts w:ascii="Times New Roman" w:eastAsia="Times New Roman" w:hAnsi="Times New Roman"/>
          <w:b/>
          <w:bCs/>
          <w:sz w:val="24"/>
          <w:szCs w:val="24"/>
          <w:lang w:val="lv-LV" w:eastAsia="lv-LV"/>
        </w:rPr>
        <w:t>./20</w:t>
      </w:r>
      <w:r w:rsidR="00EC299D">
        <w:rPr>
          <w:rFonts w:ascii="Times New Roman" w:eastAsia="Times New Roman" w:hAnsi="Times New Roman"/>
          <w:b/>
          <w:bCs/>
          <w:sz w:val="24"/>
          <w:szCs w:val="24"/>
          <w:lang w:val="lv-LV" w:eastAsia="lv-LV"/>
        </w:rPr>
        <w:t>20</w:t>
      </w:r>
      <w:r w:rsidRPr="00170E3E">
        <w:rPr>
          <w:rFonts w:ascii="Times New Roman" w:eastAsia="Times New Roman" w:hAnsi="Times New Roman"/>
          <w:b/>
          <w:bCs/>
          <w:sz w:val="24"/>
          <w:szCs w:val="24"/>
          <w:lang w:val="lv-LV" w:eastAsia="lv-LV"/>
        </w:rPr>
        <w:t>. mācību gad</w:t>
      </w:r>
      <w:r w:rsidR="00B45A69">
        <w:rPr>
          <w:rFonts w:ascii="Times New Roman" w:eastAsia="Times New Roman" w:hAnsi="Times New Roman"/>
          <w:b/>
          <w:bCs/>
          <w:sz w:val="24"/>
          <w:szCs w:val="24"/>
          <w:lang w:val="lv-LV" w:eastAsia="lv-LV"/>
        </w:rPr>
        <w:t>ā</w:t>
      </w:r>
    </w:p>
    <w:p w:rsidR="00FD2C5A" w:rsidRPr="00170E3E" w:rsidRDefault="00FD2C5A" w:rsidP="00FD2C5A">
      <w:pPr>
        <w:widowControl/>
        <w:spacing w:after="0" w:line="240" w:lineRule="auto"/>
        <w:ind w:firstLine="720"/>
        <w:jc w:val="center"/>
        <w:rPr>
          <w:rFonts w:ascii="Times New Roman" w:eastAsia="Times New Roman" w:hAnsi="Times New Roman"/>
          <w:bCs/>
          <w:color w:val="000000"/>
          <w:sz w:val="24"/>
          <w:szCs w:val="24"/>
          <w:lang w:val="lv-LV" w:eastAsia="lv-LV"/>
        </w:rPr>
      </w:pPr>
      <w:r w:rsidRPr="00170E3E">
        <w:rPr>
          <w:rFonts w:ascii="Times New Roman" w:eastAsia="Times New Roman" w:hAnsi="Times New Roman"/>
          <w:bCs/>
          <w:color w:val="000000"/>
          <w:sz w:val="24"/>
          <w:szCs w:val="24"/>
          <w:lang w:val="lv-LV" w:eastAsia="lv-LV"/>
        </w:rPr>
        <w:t>(dati no pašvaldībām</w:t>
      </w:r>
      <w:r w:rsidR="00EC299D">
        <w:rPr>
          <w:rFonts w:ascii="Times New Roman" w:eastAsia="Times New Roman" w:hAnsi="Times New Roman"/>
          <w:bCs/>
          <w:color w:val="000000"/>
          <w:sz w:val="24"/>
          <w:szCs w:val="24"/>
          <w:lang w:val="lv-LV" w:eastAsia="lv-LV"/>
        </w:rPr>
        <w:t xml:space="preserve"> un profesionālās izglītības iestādēm</w:t>
      </w:r>
      <w:r w:rsidRPr="00170E3E">
        <w:rPr>
          <w:rFonts w:ascii="Times New Roman" w:eastAsia="Times New Roman" w:hAnsi="Times New Roman"/>
          <w:bCs/>
          <w:color w:val="000000"/>
          <w:sz w:val="24"/>
          <w:szCs w:val="24"/>
          <w:lang w:val="lv-LV" w:eastAsia="lv-LV"/>
        </w:rPr>
        <w:t>)</w:t>
      </w:r>
    </w:p>
    <w:p w:rsidR="00FD2C5A" w:rsidRPr="00170E3E" w:rsidRDefault="00FD2C5A" w:rsidP="00FD2C5A">
      <w:pPr>
        <w:widowControl/>
        <w:spacing w:after="0" w:line="240" w:lineRule="auto"/>
        <w:ind w:firstLine="720"/>
        <w:jc w:val="center"/>
        <w:rPr>
          <w:rFonts w:ascii="Times New Roman" w:eastAsia="Times New Roman" w:hAnsi="Times New Roman"/>
          <w:bCs/>
          <w:color w:val="000000"/>
          <w:sz w:val="24"/>
          <w:szCs w:val="24"/>
          <w:lang w:val="lv-LV" w:eastAsia="lv-LV"/>
        </w:rPr>
      </w:pPr>
    </w:p>
    <w:tbl>
      <w:tblPr>
        <w:tblW w:w="91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084"/>
        <w:gridCol w:w="1563"/>
        <w:gridCol w:w="2028"/>
        <w:gridCol w:w="1563"/>
      </w:tblGrid>
      <w:tr w:rsidR="006A447B" w:rsidRPr="00170E3E" w:rsidTr="005C1EF1">
        <w:trPr>
          <w:trHeight w:val="637"/>
          <w:jc w:val="center"/>
        </w:trPr>
        <w:tc>
          <w:tcPr>
            <w:tcW w:w="1942" w:type="dxa"/>
            <w:vMerge w:val="restart"/>
            <w:shd w:val="clear" w:color="auto" w:fill="auto"/>
          </w:tcPr>
          <w:p w:rsidR="006A447B" w:rsidRPr="00170E3E" w:rsidRDefault="006A447B" w:rsidP="005C1EF1">
            <w:pPr>
              <w:widowControl/>
              <w:spacing w:after="0" w:line="240" w:lineRule="auto"/>
              <w:rPr>
                <w:rFonts w:ascii="Times New Roman" w:eastAsia="Times New Roman" w:hAnsi="Times New Roman"/>
                <w:sz w:val="24"/>
                <w:szCs w:val="24"/>
                <w:lang w:val="lv-LV"/>
              </w:rPr>
            </w:pPr>
            <w:r w:rsidRPr="00170E3E">
              <w:rPr>
                <w:rFonts w:ascii="Times New Roman" w:hAnsi="Times New Roman"/>
                <w:b/>
                <w:bCs/>
                <w:sz w:val="24"/>
                <w:szCs w:val="24"/>
                <w:lang w:val="lv-LV" w:eastAsia="lv-LV"/>
              </w:rPr>
              <w:t>Izglītības pakāpes</w:t>
            </w:r>
          </w:p>
        </w:tc>
        <w:tc>
          <w:tcPr>
            <w:tcW w:w="3647" w:type="dxa"/>
            <w:gridSpan w:val="2"/>
          </w:tcPr>
          <w:p w:rsidR="006A447B" w:rsidRPr="00170E3E" w:rsidRDefault="006A447B" w:rsidP="005C1EF1">
            <w:pPr>
              <w:widowControl/>
              <w:spacing w:after="0" w:line="240" w:lineRule="auto"/>
              <w:jc w:val="center"/>
              <w:rPr>
                <w:rFonts w:ascii="Times New Roman" w:hAnsi="Times New Roman"/>
                <w:b/>
                <w:bCs/>
                <w:sz w:val="24"/>
                <w:szCs w:val="24"/>
                <w:lang w:val="lv-LV" w:eastAsia="lv-LV"/>
              </w:rPr>
            </w:pPr>
            <w:r w:rsidRPr="00170E3E">
              <w:rPr>
                <w:rFonts w:ascii="Times New Roman" w:hAnsi="Times New Roman"/>
                <w:b/>
                <w:bCs/>
                <w:sz w:val="24"/>
                <w:szCs w:val="24"/>
                <w:lang w:val="lv-LV" w:eastAsia="lv-LV"/>
              </w:rPr>
              <w:t>Neattaisnoto kavētāju skaits</w:t>
            </w:r>
          </w:p>
          <w:p w:rsidR="006A447B" w:rsidRDefault="006A447B" w:rsidP="00D03F02">
            <w:pPr>
              <w:widowControl/>
              <w:spacing w:after="0" w:line="240" w:lineRule="auto"/>
              <w:jc w:val="center"/>
              <w:rPr>
                <w:rFonts w:ascii="Times New Roman" w:hAnsi="Times New Roman"/>
                <w:b/>
                <w:bCs/>
                <w:sz w:val="24"/>
                <w:szCs w:val="24"/>
                <w:lang w:val="lv-LV" w:eastAsia="lv-LV"/>
              </w:rPr>
            </w:pPr>
            <w:r w:rsidRPr="00170E3E">
              <w:rPr>
                <w:rFonts w:ascii="Times New Roman" w:hAnsi="Times New Roman"/>
                <w:b/>
                <w:bCs/>
                <w:sz w:val="24"/>
                <w:szCs w:val="24"/>
                <w:lang w:val="lv-LV" w:eastAsia="lv-LV"/>
              </w:rPr>
              <w:t>201</w:t>
            </w:r>
            <w:r w:rsidR="00D03F02">
              <w:rPr>
                <w:rFonts w:ascii="Times New Roman" w:hAnsi="Times New Roman"/>
                <w:b/>
                <w:bCs/>
                <w:sz w:val="24"/>
                <w:szCs w:val="24"/>
                <w:lang w:val="lv-LV" w:eastAsia="lv-LV"/>
              </w:rPr>
              <w:t>8</w:t>
            </w:r>
            <w:r w:rsidRPr="00170E3E">
              <w:rPr>
                <w:rFonts w:ascii="Times New Roman" w:hAnsi="Times New Roman"/>
                <w:b/>
                <w:bCs/>
                <w:sz w:val="24"/>
                <w:szCs w:val="24"/>
                <w:lang w:val="lv-LV" w:eastAsia="lv-LV"/>
              </w:rPr>
              <w:t>./201</w:t>
            </w:r>
            <w:r w:rsidR="00D03F02">
              <w:rPr>
                <w:rFonts w:ascii="Times New Roman" w:hAnsi="Times New Roman"/>
                <w:b/>
                <w:bCs/>
                <w:sz w:val="24"/>
                <w:szCs w:val="24"/>
                <w:lang w:val="lv-LV" w:eastAsia="lv-LV"/>
              </w:rPr>
              <w:t>9</w:t>
            </w:r>
            <w:r w:rsidRPr="00170E3E">
              <w:rPr>
                <w:rFonts w:ascii="Times New Roman" w:hAnsi="Times New Roman"/>
                <w:b/>
                <w:bCs/>
                <w:sz w:val="24"/>
                <w:szCs w:val="24"/>
                <w:lang w:val="lv-LV" w:eastAsia="lv-LV"/>
              </w:rPr>
              <w:t>. mācību gad</w:t>
            </w:r>
            <w:r>
              <w:rPr>
                <w:rFonts w:ascii="Times New Roman" w:hAnsi="Times New Roman"/>
                <w:b/>
                <w:bCs/>
                <w:sz w:val="24"/>
                <w:szCs w:val="24"/>
                <w:lang w:val="lv-LV" w:eastAsia="lv-LV"/>
              </w:rPr>
              <w:t>ā</w:t>
            </w:r>
            <w:r w:rsidRPr="00170E3E">
              <w:rPr>
                <w:rFonts w:ascii="Times New Roman" w:hAnsi="Times New Roman"/>
                <w:b/>
                <w:bCs/>
                <w:sz w:val="24"/>
                <w:szCs w:val="24"/>
                <w:lang w:val="lv-LV" w:eastAsia="lv-LV"/>
              </w:rPr>
              <w:t xml:space="preserve"> </w:t>
            </w:r>
          </w:p>
        </w:tc>
        <w:tc>
          <w:tcPr>
            <w:tcW w:w="3591" w:type="dxa"/>
            <w:gridSpan w:val="2"/>
          </w:tcPr>
          <w:p w:rsidR="006A447B" w:rsidRPr="00170E3E" w:rsidRDefault="006A447B" w:rsidP="005C1EF1">
            <w:pPr>
              <w:widowControl/>
              <w:spacing w:after="0" w:line="240" w:lineRule="auto"/>
              <w:jc w:val="center"/>
              <w:rPr>
                <w:rFonts w:ascii="Times New Roman" w:hAnsi="Times New Roman"/>
                <w:b/>
                <w:bCs/>
                <w:sz w:val="24"/>
                <w:szCs w:val="24"/>
                <w:lang w:val="lv-LV" w:eastAsia="lv-LV"/>
              </w:rPr>
            </w:pPr>
            <w:r w:rsidRPr="00170E3E">
              <w:rPr>
                <w:rFonts w:ascii="Times New Roman" w:hAnsi="Times New Roman"/>
                <w:b/>
                <w:bCs/>
                <w:sz w:val="24"/>
                <w:szCs w:val="24"/>
                <w:lang w:val="lv-LV" w:eastAsia="lv-LV"/>
              </w:rPr>
              <w:t>Neattaisnoto kavētāju skaits</w:t>
            </w:r>
          </w:p>
          <w:p w:rsidR="006A447B" w:rsidRPr="00170E3E" w:rsidRDefault="006A447B" w:rsidP="00D03F02">
            <w:pPr>
              <w:widowControl/>
              <w:spacing w:after="0" w:line="240" w:lineRule="auto"/>
              <w:jc w:val="center"/>
              <w:rPr>
                <w:rFonts w:ascii="Times New Roman" w:hAnsi="Times New Roman"/>
                <w:b/>
                <w:bCs/>
                <w:sz w:val="24"/>
                <w:szCs w:val="24"/>
                <w:lang w:val="lv-LV" w:eastAsia="lv-LV"/>
              </w:rPr>
            </w:pPr>
            <w:r w:rsidRPr="00170E3E">
              <w:rPr>
                <w:rFonts w:ascii="Times New Roman" w:hAnsi="Times New Roman"/>
                <w:b/>
                <w:bCs/>
                <w:sz w:val="24"/>
                <w:szCs w:val="24"/>
                <w:lang w:val="lv-LV" w:eastAsia="lv-LV"/>
              </w:rPr>
              <w:t>201</w:t>
            </w:r>
            <w:r w:rsidR="00D03F02">
              <w:rPr>
                <w:rFonts w:ascii="Times New Roman" w:hAnsi="Times New Roman"/>
                <w:b/>
                <w:bCs/>
                <w:sz w:val="24"/>
                <w:szCs w:val="24"/>
                <w:lang w:val="lv-LV" w:eastAsia="lv-LV"/>
              </w:rPr>
              <w:t>9</w:t>
            </w:r>
            <w:r w:rsidRPr="00170E3E">
              <w:rPr>
                <w:rFonts w:ascii="Times New Roman" w:hAnsi="Times New Roman"/>
                <w:b/>
                <w:bCs/>
                <w:sz w:val="24"/>
                <w:szCs w:val="24"/>
                <w:lang w:val="lv-LV" w:eastAsia="lv-LV"/>
              </w:rPr>
              <w:t>./20</w:t>
            </w:r>
            <w:r w:rsidR="00D03F02">
              <w:rPr>
                <w:rFonts w:ascii="Times New Roman" w:hAnsi="Times New Roman"/>
                <w:b/>
                <w:bCs/>
                <w:sz w:val="24"/>
                <w:szCs w:val="24"/>
                <w:lang w:val="lv-LV" w:eastAsia="lv-LV"/>
              </w:rPr>
              <w:t>20</w:t>
            </w:r>
            <w:r w:rsidRPr="00170E3E">
              <w:rPr>
                <w:rFonts w:ascii="Times New Roman" w:hAnsi="Times New Roman"/>
                <w:b/>
                <w:bCs/>
                <w:sz w:val="24"/>
                <w:szCs w:val="24"/>
                <w:lang w:val="lv-LV" w:eastAsia="lv-LV"/>
              </w:rPr>
              <w:t>. mācību gad</w:t>
            </w:r>
            <w:r>
              <w:rPr>
                <w:rFonts w:ascii="Times New Roman" w:hAnsi="Times New Roman"/>
                <w:b/>
                <w:bCs/>
                <w:sz w:val="24"/>
                <w:szCs w:val="24"/>
                <w:lang w:val="lv-LV" w:eastAsia="lv-LV"/>
              </w:rPr>
              <w:t>ā</w:t>
            </w:r>
            <w:r w:rsidRPr="00170E3E">
              <w:rPr>
                <w:rFonts w:ascii="Times New Roman" w:hAnsi="Times New Roman"/>
                <w:b/>
                <w:bCs/>
                <w:sz w:val="24"/>
                <w:szCs w:val="24"/>
                <w:lang w:val="lv-LV" w:eastAsia="lv-LV"/>
              </w:rPr>
              <w:t xml:space="preserve"> </w:t>
            </w:r>
          </w:p>
        </w:tc>
      </w:tr>
      <w:tr w:rsidR="00B45A69" w:rsidRPr="00170E3E" w:rsidTr="00B45A69">
        <w:trPr>
          <w:trHeight w:val="637"/>
          <w:jc w:val="center"/>
        </w:trPr>
        <w:tc>
          <w:tcPr>
            <w:tcW w:w="1942" w:type="dxa"/>
            <w:vMerge/>
            <w:shd w:val="clear" w:color="auto" w:fill="auto"/>
          </w:tcPr>
          <w:p w:rsidR="00B45A69" w:rsidRPr="00170E3E" w:rsidRDefault="00B45A69" w:rsidP="005C1EF1">
            <w:pPr>
              <w:widowControl/>
              <w:spacing w:after="0" w:line="240" w:lineRule="auto"/>
              <w:rPr>
                <w:rFonts w:ascii="Times New Roman" w:hAnsi="Times New Roman"/>
                <w:b/>
                <w:bCs/>
                <w:sz w:val="24"/>
                <w:szCs w:val="24"/>
                <w:lang w:val="lv-LV" w:eastAsia="lv-LV"/>
              </w:rPr>
            </w:pPr>
          </w:p>
        </w:tc>
        <w:tc>
          <w:tcPr>
            <w:tcW w:w="2084" w:type="dxa"/>
          </w:tcPr>
          <w:p w:rsidR="00B45A69" w:rsidRPr="00170E3E" w:rsidRDefault="00B45A69" w:rsidP="006A447B">
            <w:pPr>
              <w:widowControl/>
              <w:spacing w:after="0" w:line="240" w:lineRule="auto"/>
              <w:jc w:val="center"/>
              <w:rPr>
                <w:rFonts w:ascii="Times New Roman" w:hAnsi="Times New Roman"/>
                <w:b/>
                <w:bCs/>
                <w:sz w:val="24"/>
                <w:szCs w:val="24"/>
                <w:lang w:val="lv-LV" w:eastAsia="lv-LV"/>
              </w:rPr>
            </w:pPr>
            <w:r w:rsidRPr="00170E3E">
              <w:rPr>
                <w:rFonts w:ascii="Times New Roman" w:hAnsi="Times New Roman"/>
                <w:b/>
                <w:bCs/>
                <w:sz w:val="24"/>
                <w:szCs w:val="24"/>
                <w:lang w:val="lv-LV" w:eastAsia="lv-LV"/>
              </w:rPr>
              <w:t>1.pusgad</w:t>
            </w:r>
            <w:r w:rsidR="006A447B">
              <w:rPr>
                <w:rFonts w:ascii="Times New Roman" w:hAnsi="Times New Roman"/>
                <w:b/>
                <w:bCs/>
                <w:sz w:val="24"/>
                <w:szCs w:val="24"/>
                <w:lang w:val="lv-LV" w:eastAsia="lv-LV"/>
              </w:rPr>
              <w:t>s</w:t>
            </w:r>
          </w:p>
        </w:tc>
        <w:tc>
          <w:tcPr>
            <w:tcW w:w="1563" w:type="dxa"/>
          </w:tcPr>
          <w:p w:rsidR="00B45A69" w:rsidRDefault="006A447B" w:rsidP="006A447B">
            <w:pPr>
              <w:widowControl/>
              <w:spacing w:after="0" w:line="240" w:lineRule="auto"/>
              <w:jc w:val="center"/>
              <w:rPr>
                <w:rFonts w:ascii="Times New Roman" w:hAnsi="Times New Roman"/>
                <w:b/>
                <w:bCs/>
                <w:sz w:val="24"/>
                <w:szCs w:val="24"/>
                <w:lang w:val="lv-LV" w:eastAsia="lv-LV"/>
              </w:rPr>
            </w:pPr>
            <w:r>
              <w:rPr>
                <w:rFonts w:ascii="Times New Roman" w:hAnsi="Times New Roman"/>
                <w:b/>
                <w:bCs/>
                <w:sz w:val="24"/>
                <w:szCs w:val="24"/>
                <w:lang w:val="lv-LV" w:eastAsia="lv-LV"/>
              </w:rPr>
              <w:t>2.pusgads</w:t>
            </w:r>
          </w:p>
        </w:tc>
        <w:tc>
          <w:tcPr>
            <w:tcW w:w="2028" w:type="dxa"/>
          </w:tcPr>
          <w:p w:rsidR="00B45A69" w:rsidRPr="00170E3E" w:rsidRDefault="006A447B" w:rsidP="006A447B">
            <w:pPr>
              <w:widowControl/>
              <w:spacing w:after="0" w:line="240" w:lineRule="auto"/>
              <w:jc w:val="center"/>
              <w:rPr>
                <w:rFonts w:ascii="Times New Roman" w:hAnsi="Times New Roman"/>
                <w:b/>
                <w:bCs/>
                <w:sz w:val="24"/>
                <w:szCs w:val="24"/>
                <w:lang w:val="lv-LV" w:eastAsia="lv-LV"/>
              </w:rPr>
            </w:pPr>
            <w:r w:rsidRPr="00170E3E">
              <w:rPr>
                <w:rFonts w:ascii="Times New Roman" w:hAnsi="Times New Roman"/>
                <w:b/>
                <w:bCs/>
                <w:sz w:val="24"/>
                <w:szCs w:val="24"/>
                <w:lang w:val="lv-LV" w:eastAsia="lv-LV"/>
              </w:rPr>
              <w:t>1.pusgad</w:t>
            </w:r>
            <w:r>
              <w:rPr>
                <w:rFonts w:ascii="Times New Roman" w:hAnsi="Times New Roman"/>
                <w:b/>
                <w:bCs/>
                <w:sz w:val="24"/>
                <w:szCs w:val="24"/>
                <w:lang w:val="lv-LV" w:eastAsia="lv-LV"/>
              </w:rPr>
              <w:t>s</w:t>
            </w:r>
          </w:p>
        </w:tc>
        <w:tc>
          <w:tcPr>
            <w:tcW w:w="1563" w:type="dxa"/>
          </w:tcPr>
          <w:p w:rsidR="00B45A69" w:rsidRPr="00170E3E" w:rsidRDefault="006A447B" w:rsidP="005C1EF1">
            <w:pPr>
              <w:widowControl/>
              <w:spacing w:after="0" w:line="240" w:lineRule="auto"/>
              <w:jc w:val="center"/>
              <w:rPr>
                <w:rFonts w:ascii="Times New Roman" w:hAnsi="Times New Roman"/>
                <w:b/>
                <w:bCs/>
                <w:sz w:val="24"/>
                <w:szCs w:val="24"/>
                <w:lang w:val="lv-LV" w:eastAsia="lv-LV"/>
              </w:rPr>
            </w:pPr>
            <w:r>
              <w:rPr>
                <w:rFonts w:ascii="Times New Roman" w:hAnsi="Times New Roman"/>
                <w:b/>
                <w:bCs/>
                <w:sz w:val="24"/>
                <w:szCs w:val="24"/>
                <w:lang w:val="lv-LV" w:eastAsia="lv-LV"/>
              </w:rPr>
              <w:t>2.pusgads</w:t>
            </w:r>
          </w:p>
        </w:tc>
      </w:tr>
      <w:tr w:rsidR="00B45A69" w:rsidRPr="00170E3E" w:rsidTr="00B45A69">
        <w:trPr>
          <w:jc w:val="center"/>
        </w:trPr>
        <w:tc>
          <w:tcPr>
            <w:tcW w:w="1942" w:type="dxa"/>
            <w:shd w:val="clear" w:color="auto" w:fill="auto"/>
          </w:tcPr>
          <w:p w:rsidR="00B45A69" w:rsidRPr="00170E3E" w:rsidRDefault="00B45A69" w:rsidP="005C1EF1">
            <w:pPr>
              <w:widowControl/>
              <w:spacing w:after="0" w:line="240" w:lineRule="auto"/>
              <w:jc w:val="both"/>
              <w:rPr>
                <w:rFonts w:ascii="Times New Roman" w:hAnsi="Times New Roman"/>
                <w:sz w:val="24"/>
                <w:szCs w:val="24"/>
                <w:lang w:val="lv-LV" w:eastAsia="lv-LV"/>
              </w:rPr>
            </w:pPr>
            <w:r w:rsidRPr="00170E3E">
              <w:rPr>
                <w:rFonts w:ascii="Times New Roman" w:hAnsi="Times New Roman"/>
                <w:sz w:val="24"/>
                <w:szCs w:val="24"/>
                <w:lang w:val="lv-LV" w:eastAsia="lv-LV"/>
              </w:rPr>
              <w:t xml:space="preserve">Pirmsskolas </w:t>
            </w:r>
          </w:p>
        </w:tc>
        <w:tc>
          <w:tcPr>
            <w:tcW w:w="2084" w:type="dxa"/>
          </w:tcPr>
          <w:p w:rsidR="00B45A69" w:rsidRPr="00170E3E" w:rsidRDefault="00EC299D" w:rsidP="005C1EF1">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10</w:t>
            </w:r>
          </w:p>
        </w:tc>
        <w:tc>
          <w:tcPr>
            <w:tcW w:w="1563" w:type="dxa"/>
          </w:tcPr>
          <w:p w:rsidR="00B45A69" w:rsidRPr="00207D14" w:rsidRDefault="00EC299D" w:rsidP="005C1EF1">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53</w:t>
            </w:r>
          </w:p>
        </w:tc>
        <w:tc>
          <w:tcPr>
            <w:tcW w:w="2028" w:type="dxa"/>
          </w:tcPr>
          <w:p w:rsidR="00B45A69" w:rsidRPr="00170E3E" w:rsidRDefault="00D03F02" w:rsidP="005C1EF1">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38</w:t>
            </w:r>
          </w:p>
        </w:tc>
        <w:tc>
          <w:tcPr>
            <w:tcW w:w="1563" w:type="dxa"/>
          </w:tcPr>
          <w:p w:rsidR="00B45A69" w:rsidRPr="00170E3E" w:rsidRDefault="00C5403E" w:rsidP="005C1EF1">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9</w:t>
            </w:r>
          </w:p>
        </w:tc>
      </w:tr>
      <w:tr w:rsidR="00EC299D" w:rsidRPr="00170E3E" w:rsidTr="00B45A69">
        <w:trPr>
          <w:jc w:val="center"/>
        </w:trPr>
        <w:tc>
          <w:tcPr>
            <w:tcW w:w="1942" w:type="dxa"/>
            <w:shd w:val="clear" w:color="auto" w:fill="auto"/>
          </w:tcPr>
          <w:p w:rsidR="00EC299D" w:rsidRPr="00170E3E" w:rsidRDefault="00EC299D" w:rsidP="005C1EF1">
            <w:pPr>
              <w:widowControl/>
              <w:spacing w:after="0" w:line="240" w:lineRule="auto"/>
              <w:jc w:val="both"/>
              <w:rPr>
                <w:rFonts w:ascii="Times New Roman" w:hAnsi="Times New Roman"/>
                <w:sz w:val="24"/>
                <w:szCs w:val="24"/>
                <w:lang w:val="lv-LV" w:eastAsia="lv-LV"/>
              </w:rPr>
            </w:pPr>
            <w:r w:rsidRPr="00170E3E">
              <w:rPr>
                <w:rFonts w:ascii="Times New Roman" w:hAnsi="Times New Roman"/>
                <w:sz w:val="24"/>
                <w:szCs w:val="24"/>
                <w:lang w:val="lv-LV" w:eastAsia="lv-LV"/>
              </w:rPr>
              <w:t xml:space="preserve">Vispārējās pamatizglītības </w:t>
            </w:r>
          </w:p>
        </w:tc>
        <w:tc>
          <w:tcPr>
            <w:tcW w:w="2084" w:type="dxa"/>
          </w:tcPr>
          <w:p w:rsidR="00EC299D" w:rsidRPr="00170E3E" w:rsidRDefault="00EC299D" w:rsidP="000F0BEB">
            <w:pPr>
              <w:widowControl/>
              <w:spacing w:after="0" w:line="240" w:lineRule="auto"/>
              <w:jc w:val="center"/>
              <w:rPr>
                <w:rFonts w:ascii="Times New Roman" w:eastAsia="Times New Roman" w:hAnsi="Times New Roman"/>
                <w:sz w:val="24"/>
                <w:szCs w:val="24"/>
                <w:lang w:val="lv-LV"/>
              </w:rPr>
            </w:pPr>
            <w:r w:rsidRPr="00170E3E">
              <w:rPr>
                <w:rFonts w:ascii="Times New Roman" w:eastAsia="Times New Roman" w:hAnsi="Times New Roman"/>
                <w:sz w:val="24"/>
                <w:szCs w:val="24"/>
                <w:lang w:val="lv-LV"/>
              </w:rPr>
              <w:t>475</w:t>
            </w:r>
          </w:p>
        </w:tc>
        <w:tc>
          <w:tcPr>
            <w:tcW w:w="1563" w:type="dxa"/>
          </w:tcPr>
          <w:p w:rsidR="00EC299D" w:rsidRPr="00170E3E" w:rsidRDefault="00EC299D" w:rsidP="000F0BEB">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2154</w:t>
            </w:r>
          </w:p>
        </w:tc>
        <w:tc>
          <w:tcPr>
            <w:tcW w:w="2028" w:type="dxa"/>
          </w:tcPr>
          <w:p w:rsidR="00EC299D" w:rsidRPr="00170E3E" w:rsidRDefault="00D03F02" w:rsidP="005C1EF1">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1240</w:t>
            </w:r>
          </w:p>
        </w:tc>
        <w:tc>
          <w:tcPr>
            <w:tcW w:w="1563" w:type="dxa"/>
          </w:tcPr>
          <w:p w:rsidR="00EC299D" w:rsidRPr="00170E3E" w:rsidRDefault="005604BD" w:rsidP="005C1EF1">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953</w:t>
            </w:r>
          </w:p>
        </w:tc>
      </w:tr>
      <w:tr w:rsidR="00EC299D" w:rsidRPr="00170E3E" w:rsidTr="00B45A69">
        <w:trPr>
          <w:jc w:val="center"/>
        </w:trPr>
        <w:tc>
          <w:tcPr>
            <w:tcW w:w="1942" w:type="dxa"/>
            <w:shd w:val="clear" w:color="auto" w:fill="auto"/>
          </w:tcPr>
          <w:p w:rsidR="00EC299D" w:rsidRPr="00170E3E" w:rsidRDefault="00EC299D" w:rsidP="005C1EF1">
            <w:pPr>
              <w:widowControl/>
              <w:spacing w:after="0" w:line="240" w:lineRule="auto"/>
              <w:jc w:val="both"/>
              <w:rPr>
                <w:rFonts w:ascii="Times New Roman" w:hAnsi="Times New Roman"/>
                <w:sz w:val="24"/>
                <w:szCs w:val="24"/>
                <w:lang w:val="lv-LV" w:eastAsia="lv-LV"/>
              </w:rPr>
            </w:pPr>
            <w:r w:rsidRPr="00170E3E">
              <w:rPr>
                <w:rFonts w:ascii="Times New Roman" w:hAnsi="Times New Roman"/>
                <w:sz w:val="24"/>
                <w:szCs w:val="24"/>
                <w:lang w:val="lv-LV" w:eastAsia="lv-LV"/>
              </w:rPr>
              <w:t xml:space="preserve">Vispārējās vidējās izglītības </w:t>
            </w:r>
          </w:p>
        </w:tc>
        <w:tc>
          <w:tcPr>
            <w:tcW w:w="2084" w:type="dxa"/>
          </w:tcPr>
          <w:p w:rsidR="00EC299D" w:rsidRPr="00170E3E" w:rsidRDefault="00EC299D" w:rsidP="000F0BEB">
            <w:pPr>
              <w:widowControl/>
              <w:spacing w:after="0" w:line="240" w:lineRule="auto"/>
              <w:jc w:val="center"/>
              <w:rPr>
                <w:rFonts w:ascii="Times New Roman" w:eastAsia="Times New Roman" w:hAnsi="Times New Roman"/>
                <w:sz w:val="24"/>
                <w:szCs w:val="24"/>
                <w:lang w:val="lv-LV"/>
              </w:rPr>
            </w:pPr>
            <w:r w:rsidRPr="00170E3E">
              <w:rPr>
                <w:rFonts w:ascii="Times New Roman" w:eastAsia="Times New Roman" w:hAnsi="Times New Roman"/>
                <w:sz w:val="24"/>
                <w:szCs w:val="24"/>
                <w:lang w:val="lv-LV"/>
              </w:rPr>
              <w:t>113</w:t>
            </w:r>
          </w:p>
        </w:tc>
        <w:tc>
          <w:tcPr>
            <w:tcW w:w="1563" w:type="dxa"/>
          </w:tcPr>
          <w:p w:rsidR="00EC299D" w:rsidRPr="00170E3E" w:rsidRDefault="00EC299D" w:rsidP="000F0BEB">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578</w:t>
            </w:r>
          </w:p>
        </w:tc>
        <w:tc>
          <w:tcPr>
            <w:tcW w:w="2028" w:type="dxa"/>
          </w:tcPr>
          <w:p w:rsidR="00EC299D" w:rsidRPr="00170E3E" w:rsidRDefault="00D03F02" w:rsidP="005C1EF1">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254</w:t>
            </w:r>
          </w:p>
        </w:tc>
        <w:tc>
          <w:tcPr>
            <w:tcW w:w="1563" w:type="dxa"/>
          </w:tcPr>
          <w:p w:rsidR="00EC299D" w:rsidRPr="00170E3E" w:rsidRDefault="005604BD" w:rsidP="005C1EF1">
            <w:pPr>
              <w:widowControl/>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203</w:t>
            </w:r>
          </w:p>
        </w:tc>
      </w:tr>
      <w:tr w:rsidR="00EC299D" w:rsidRPr="001821C5" w:rsidTr="00B45A69">
        <w:trPr>
          <w:jc w:val="center"/>
        </w:trPr>
        <w:tc>
          <w:tcPr>
            <w:tcW w:w="1942" w:type="dxa"/>
            <w:shd w:val="clear" w:color="auto" w:fill="auto"/>
          </w:tcPr>
          <w:p w:rsidR="00EC299D" w:rsidRPr="001821C5" w:rsidRDefault="00EC299D" w:rsidP="005C1EF1">
            <w:pPr>
              <w:widowControl/>
              <w:spacing w:after="0" w:line="240" w:lineRule="auto"/>
              <w:jc w:val="both"/>
              <w:rPr>
                <w:rFonts w:ascii="Times New Roman" w:hAnsi="Times New Roman"/>
                <w:sz w:val="24"/>
                <w:szCs w:val="24"/>
                <w:lang w:val="lv-LV" w:eastAsia="lv-LV"/>
              </w:rPr>
            </w:pPr>
            <w:r w:rsidRPr="001821C5">
              <w:rPr>
                <w:rFonts w:ascii="Times New Roman" w:hAnsi="Times New Roman"/>
                <w:sz w:val="24"/>
                <w:szCs w:val="24"/>
                <w:lang w:val="lv-LV" w:eastAsia="lv-LV"/>
              </w:rPr>
              <w:t>Profesionālās izglītības</w:t>
            </w:r>
          </w:p>
        </w:tc>
        <w:tc>
          <w:tcPr>
            <w:tcW w:w="2084" w:type="dxa"/>
          </w:tcPr>
          <w:p w:rsidR="00EC299D" w:rsidRPr="001821C5" w:rsidRDefault="00EC299D" w:rsidP="000F0BEB">
            <w:pPr>
              <w:widowControl/>
              <w:spacing w:after="0" w:line="240" w:lineRule="auto"/>
              <w:jc w:val="center"/>
              <w:rPr>
                <w:rFonts w:ascii="Times New Roman" w:eastAsia="Times New Roman" w:hAnsi="Times New Roman"/>
                <w:sz w:val="24"/>
                <w:szCs w:val="24"/>
                <w:lang w:val="lv-LV"/>
              </w:rPr>
            </w:pPr>
            <w:r w:rsidRPr="001821C5">
              <w:rPr>
                <w:rFonts w:ascii="Times New Roman" w:eastAsia="Times New Roman" w:hAnsi="Times New Roman"/>
                <w:sz w:val="24"/>
                <w:szCs w:val="24"/>
                <w:lang w:val="lv-LV"/>
              </w:rPr>
              <w:t>955</w:t>
            </w:r>
          </w:p>
        </w:tc>
        <w:tc>
          <w:tcPr>
            <w:tcW w:w="1563" w:type="dxa"/>
          </w:tcPr>
          <w:p w:rsidR="00EC299D" w:rsidRPr="001821C5" w:rsidRDefault="00EC299D" w:rsidP="000F0BEB">
            <w:pPr>
              <w:widowControl/>
              <w:spacing w:after="0" w:line="240" w:lineRule="auto"/>
              <w:jc w:val="center"/>
              <w:rPr>
                <w:rFonts w:ascii="Times New Roman" w:eastAsia="Times New Roman" w:hAnsi="Times New Roman"/>
                <w:sz w:val="24"/>
                <w:szCs w:val="24"/>
                <w:lang w:val="lv-LV"/>
              </w:rPr>
            </w:pPr>
            <w:r w:rsidRPr="001821C5">
              <w:rPr>
                <w:rFonts w:ascii="Times New Roman" w:eastAsia="Times New Roman" w:hAnsi="Times New Roman"/>
                <w:sz w:val="24"/>
                <w:szCs w:val="24"/>
                <w:lang w:val="lv-LV"/>
              </w:rPr>
              <w:t>2845</w:t>
            </w:r>
          </w:p>
        </w:tc>
        <w:tc>
          <w:tcPr>
            <w:tcW w:w="2028" w:type="dxa"/>
          </w:tcPr>
          <w:p w:rsidR="00EC299D" w:rsidRPr="001821C5" w:rsidRDefault="00D03F02" w:rsidP="005C1EF1">
            <w:pPr>
              <w:widowControl/>
              <w:spacing w:after="0" w:line="240" w:lineRule="auto"/>
              <w:jc w:val="center"/>
              <w:rPr>
                <w:rFonts w:ascii="Times New Roman" w:eastAsia="Times New Roman" w:hAnsi="Times New Roman"/>
                <w:sz w:val="24"/>
                <w:szCs w:val="24"/>
                <w:lang w:val="lv-LV"/>
              </w:rPr>
            </w:pPr>
            <w:r w:rsidRPr="001821C5">
              <w:rPr>
                <w:rFonts w:ascii="Times New Roman" w:eastAsia="Times New Roman" w:hAnsi="Times New Roman"/>
                <w:sz w:val="24"/>
                <w:szCs w:val="24"/>
                <w:lang w:val="lv-LV"/>
              </w:rPr>
              <w:t>3086</w:t>
            </w:r>
          </w:p>
        </w:tc>
        <w:tc>
          <w:tcPr>
            <w:tcW w:w="1563" w:type="dxa"/>
          </w:tcPr>
          <w:p w:rsidR="00EC299D" w:rsidRPr="001821C5" w:rsidRDefault="005604BD" w:rsidP="005C1EF1">
            <w:pPr>
              <w:widowControl/>
              <w:spacing w:after="0" w:line="240" w:lineRule="auto"/>
              <w:jc w:val="center"/>
              <w:rPr>
                <w:rFonts w:ascii="Times New Roman" w:eastAsia="Times New Roman" w:hAnsi="Times New Roman"/>
                <w:sz w:val="24"/>
                <w:szCs w:val="24"/>
                <w:lang w:val="lv-LV"/>
              </w:rPr>
            </w:pPr>
            <w:r w:rsidRPr="001821C5">
              <w:rPr>
                <w:rFonts w:ascii="Times New Roman" w:eastAsia="Times New Roman" w:hAnsi="Times New Roman"/>
                <w:sz w:val="24"/>
                <w:szCs w:val="24"/>
                <w:lang w:val="lv-LV"/>
              </w:rPr>
              <w:t>1291</w:t>
            </w:r>
          </w:p>
        </w:tc>
      </w:tr>
      <w:tr w:rsidR="00EC299D" w:rsidRPr="001821C5" w:rsidTr="00B45A69">
        <w:trPr>
          <w:jc w:val="center"/>
        </w:trPr>
        <w:tc>
          <w:tcPr>
            <w:tcW w:w="1942" w:type="dxa"/>
            <w:shd w:val="clear" w:color="auto" w:fill="auto"/>
          </w:tcPr>
          <w:p w:rsidR="00EC299D" w:rsidRPr="001821C5" w:rsidRDefault="00EC299D" w:rsidP="005C1EF1">
            <w:pPr>
              <w:widowControl/>
              <w:spacing w:after="0" w:line="240" w:lineRule="auto"/>
              <w:jc w:val="both"/>
              <w:rPr>
                <w:rFonts w:ascii="Times New Roman" w:hAnsi="Times New Roman"/>
                <w:sz w:val="24"/>
                <w:szCs w:val="24"/>
                <w:lang w:val="lv-LV" w:eastAsia="lv-LV"/>
              </w:rPr>
            </w:pPr>
            <w:r w:rsidRPr="001821C5">
              <w:rPr>
                <w:rFonts w:ascii="Times New Roman" w:hAnsi="Times New Roman"/>
                <w:b/>
                <w:bCs/>
                <w:sz w:val="24"/>
                <w:szCs w:val="24"/>
                <w:lang w:val="lv-LV" w:eastAsia="lv-LV"/>
              </w:rPr>
              <w:t>KOPĀ</w:t>
            </w:r>
            <w:r w:rsidRPr="001821C5">
              <w:rPr>
                <w:rFonts w:ascii="Times New Roman" w:hAnsi="Times New Roman"/>
                <w:sz w:val="24"/>
                <w:szCs w:val="24"/>
                <w:lang w:val="lv-LV" w:eastAsia="lv-LV"/>
              </w:rPr>
              <w:t xml:space="preserve"> (% no kopējā izglītojamo skaita)</w:t>
            </w:r>
          </w:p>
        </w:tc>
        <w:tc>
          <w:tcPr>
            <w:tcW w:w="2084" w:type="dxa"/>
          </w:tcPr>
          <w:p w:rsidR="00EC299D" w:rsidRPr="001821C5" w:rsidRDefault="00EC299D" w:rsidP="000F0BEB">
            <w:pPr>
              <w:widowControl/>
              <w:spacing w:after="0" w:line="240" w:lineRule="auto"/>
              <w:jc w:val="center"/>
              <w:rPr>
                <w:rFonts w:ascii="Times New Roman" w:eastAsia="Times New Roman" w:hAnsi="Times New Roman"/>
                <w:sz w:val="24"/>
                <w:szCs w:val="24"/>
                <w:lang w:val="lv-LV"/>
              </w:rPr>
            </w:pPr>
            <w:r w:rsidRPr="001821C5">
              <w:rPr>
                <w:rFonts w:ascii="Times New Roman" w:eastAsia="Times New Roman" w:hAnsi="Times New Roman"/>
                <w:sz w:val="24"/>
                <w:szCs w:val="24"/>
                <w:lang w:val="lv-LV"/>
              </w:rPr>
              <w:t>1553 (0,45%)</w:t>
            </w:r>
          </w:p>
        </w:tc>
        <w:tc>
          <w:tcPr>
            <w:tcW w:w="1563" w:type="dxa"/>
          </w:tcPr>
          <w:p w:rsidR="00EC299D" w:rsidRPr="001821C5" w:rsidRDefault="00EC299D" w:rsidP="000F0BEB">
            <w:pPr>
              <w:widowControl/>
              <w:spacing w:after="0" w:line="240" w:lineRule="auto"/>
              <w:jc w:val="center"/>
              <w:rPr>
                <w:rFonts w:ascii="Times New Roman" w:eastAsia="Times New Roman" w:hAnsi="Times New Roman"/>
                <w:sz w:val="24"/>
                <w:szCs w:val="24"/>
                <w:lang w:val="lv-LV"/>
              </w:rPr>
            </w:pPr>
            <w:r w:rsidRPr="001821C5">
              <w:rPr>
                <w:rFonts w:ascii="Times New Roman" w:eastAsia="Times New Roman" w:hAnsi="Times New Roman"/>
                <w:sz w:val="24"/>
                <w:szCs w:val="24"/>
                <w:lang w:val="lv-LV"/>
              </w:rPr>
              <w:t>5630 (1,6%)</w:t>
            </w:r>
          </w:p>
        </w:tc>
        <w:tc>
          <w:tcPr>
            <w:tcW w:w="2028" w:type="dxa"/>
          </w:tcPr>
          <w:p w:rsidR="00EC299D" w:rsidRPr="001821C5" w:rsidRDefault="000E068A" w:rsidP="001821C5">
            <w:pPr>
              <w:widowControl/>
              <w:spacing w:after="0" w:line="240" w:lineRule="auto"/>
              <w:jc w:val="center"/>
              <w:rPr>
                <w:rFonts w:ascii="Times New Roman" w:eastAsia="Times New Roman" w:hAnsi="Times New Roman"/>
                <w:sz w:val="24"/>
                <w:szCs w:val="24"/>
                <w:lang w:val="lv-LV"/>
              </w:rPr>
            </w:pPr>
            <w:r w:rsidRPr="001821C5">
              <w:rPr>
                <w:rFonts w:ascii="Times New Roman" w:eastAsia="Times New Roman" w:hAnsi="Times New Roman"/>
                <w:sz w:val="24"/>
                <w:szCs w:val="24"/>
                <w:lang w:val="lv-LV"/>
              </w:rPr>
              <w:t>46</w:t>
            </w:r>
            <w:r w:rsidR="004379B7" w:rsidRPr="001821C5">
              <w:rPr>
                <w:rFonts w:ascii="Times New Roman" w:eastAsia="Times New Roman" w:hAnsi="Times New Roman"/>
                <w:sz w:val="24"/>
                <w:szCs w:val="24"/>
                <w:lang w:val="lv-LV"/>
              </w:rPr>
              <w:t>18</w:t>
            </w:r>
            <w:r w:rsidR="00EC299D" w:rsidRPr="001821C5">
              <w:rPr>
                <w:rFonts w:ascii="Times New Roman" w:eastAsia="Times New Roman" w:hAnsi="Times New Roman"/>
                <w:sz w:val="24"/>
                <w:szCs w:val="24"/>
                <w:lang w:val="lv-LV"/>
              </w:rPr>
              <w:t xml:space="preserve"> (</w:t>
            </w:r>
            <w:r w:rsidR="001821C5" w:rsidRPr="001821C5">
              <w:rPr>
                <w:rFonts w:ascii="Times New Roman" w:eastAsia="Times New Roman" w:hAnsi="Times New Roman"/>
                <w:sz w:val="24"/>
                <w:szCs w:val="24"/>
                <w:lang w:val="lv-LV"/>
              </w:rPr>
              <w:t>1,4</w:t>
            </w:r>
            <w:r w:rsidR="00EC299D" w:rsidRPr="001821C5">
              <w:rPr>
                <w:rFonts w:ascii="Times New Roman" w:eastAsia="Times New Roman" w:hAnsi="Times New Roman"/>
                <w:sz w:val="24"/>
                <w:szCs w:val="24"/>
                <w:lang w:val="lv-LV"/>
              </w:rPr>
              <w:t>%)</w:t>
            </w:r>
          </w:p>
        </w:tc>
        <w:tc>
          <w:tcPr>
            <w:tcW w:w="1563" w:type="dxa"/>
          </w:tcPr>
          <w:p w:rsidR="00EC299D" w:rsidRPr="001821C5" w:rsidRDefault="000E068A" w:rsidP="001821C5">
            <w:pPr>
              <w:widowControl/>
              <w:spacing w:after="0" w:line="240" w:lineRule="auto"/>
              <w:jc w:val="center"/>
              <w:rPr>
                <w:rFonts w:ascii="Times New Roman" w:eastAsia="Times New Roman" w:hAnsi="Times New Roman"/>
                <w:sz w:val="24"/>
                <w:szCs w:val="24"/>
                <w:lang w:val="lv-LV"/>
              </w:rPr>
            </w:pPr>
            <w:r w:rsidRPr="001821C5">
              <w:rPr>
                <w:rFonts w:ascii="Times New Roman" w:eastAsia="Times New Roman" w:hAnsi="Times New Roman"/>
                <w:sz w:val="24"/>
                <w:szCs w:val="24"/>
                <w:lang w:val="lv-LV"/>
              </w:rPr>
              <w:t>24</w:t>
            </w:r>
            <w:r w:rsidR="008201C9" w:rsidRPr="001821C5">
              <w:rPr>
                <w:rFonts w:ascii="Times New Roman" w:eastAsia="Times New Roman" w:hAnsi="Times New Roman"/>
                <w:sz w:val="24"/>
                <w:szCs w:val="24"/>
                <w:lang w:val="lv-LV"/>
              </w:rPr>
              <w:t>56</w:t>
            </w:r>
            <w:r w:rsidR="00EC299D" w:rsidRPr="001821C5">
              <w:rPr>
                <w:rFonts w:ascii="Times New Roman" w:eastAsia="Times New Roman" w:hAnsi="Times New Roman"/>
                <w:sz w:val="24"/>
                <w:szCs w:val="24"/>
                <w:lang w:val="lv-LV"/>
              </w:rPr>
              <w:t xml:space="preserve"> (</w:t>
            </w:r>
            <w:r w:rsidR="001821C5" w:rsidRPr="001821C5">
              <w:rPr>
                <w:rFonts w:ascii="Times New Roman" w:eastAsia="Times New Roman" w:hAnsi="Times New Roman"/>
                <w:sz w:val="24"/>
                <w:szCs w:val="24"/>
                <w:lang w:val="lv-LV"/>
              </w:rPr>
              <w:t>0,7</w:t>
            </w:r>
            <w:r w:rsidR="00EC299D" w:rsidRPr="001821C5">
              <w:rPr>
                <w:rFonts w:ascii="Times New Roman" w:eastAsia="Times New Roman" w:hAnsi="Times New Roman"/>
                <w:sz w:val="24"/>
                <w:szCs w:val="24"/>
                <w:lang w:val="lv-LV"/>
              </w:rPr>
              <w:t>%)</w:t>
            </w:r>
          </w:p>
        </w:tc>
      </w:tr>
    </w:tbl>
    <w:p w:rsidR="00FD2C5A" w:rsidRPr="00170E3E" w:rsidRDefault="00FD2C5A" w:rsidP="00FD2C5A">
      <w:pPr>
        <w:widowControl/>
        <w:spacing w:after="0" w:line="240" w:lineRule="auto"/>
        <w:jc w:val="both"/>
        <w:rPr>
          <w:rFonts w:ascii="Times New Roman" w:eastAsia="Times New Roman" w:hAnsi="Times New Roman"/>
          <w:sz w:val="24"/>
          <w:szCs w:val="24"/>
          <w:lang w:val="lv-LV"/>
        </w:rPr>
      </w:pPr>
    </w:p>
    <w:p w:rsidR="00FD2C5A" w:rsidRPr="00170E3E" w:rsidRDefault="00B233EA" w:rsidP="00D44F35">
      <w:pPr>
        <w:widowControl/>
        <w:spacing w:after="0"/>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Datus</w:t>
      </w:r>
      <w:r w:rsidR="00FD2C5A" w:rsidRPr="00170E3E">
        <w:rPr>
          <w:rFonts w:ascii="Times New Roman" w:eastAsia="Times New Roman" w:hAnsi="Times New Roman"/>
          <w:sz w:val="24"/>
          <w:szCs w:val="24"/>
          <w:lang w:val="lv-LV"/>
        </w:rPr>
        <w:t xml:space="preserve"> par </w:t>
      </w:r>
      <w:r w:rsidR="00E77E38">
        <w:rPr>
          <w:rFonts w:ascii="Times New Roman" w:eastAsia="Times New Roman" w:hAnsi="Times New Roman"/>
          <w:sz w:val="24"/>
          <w:szCs w:val="24"/>
          <w:lang w:val="lv-LV"/>
        </w:rPr>
        <w:t xml:space="preserve">neattaisnotiem </w:t>
      </w:r>
      <w:r w:rsidR="00FD2C5A" w:rsidRPr="00170E3E">
        <w:rPr>
          <w:rFonts w:ascii="Times New Roman" w:eastAsia="Times New Roman" w:hAnsi="Times New Roman"/>
          <w:sz w:val="24"/>
          <w:szCs w:val="24"/>
          <w:lang w:val="lv-LV"/>
        </w:rPr>
        <w:t>mācību kavējumiem</w:t>
      </w:r>
      <w:r>
        <w:rPr>
          <w:rFonts w:ascii="Times New Roman" w:eastAsia="Times New Roman" w:hAnsi="Times New Roman"/>
          <w:sz w:val="24"/>
          <w:szCs w:val="24"/>
          <w:lang w:val="lv-LV"/>
        </w:rPr>
        <w:t xml:space="preserve"> vispārējā izglītībā 1.semestrī</w:t>
      </w:r>
      <w:r w:rsidR="00DC7FCD">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ievadījušas 19 speciālās izglītības iestādes (8</w:t>
      </w:r>
      <w:r w:rsidR="003D6C84">
        <w:rPr>
          <w:rFonts w:ascii="Times New Roman" w:eastAsia="Times New Roman" w:hAnsi="Times New Roman"/>
          <w:sz w:val="24"/>
          <w:szCs w:val="24"/>
          <w:lang w:val="lv-LV"/>
        </w:rPr>
        <w:t>3</w:t>
      </w:r>
      <w:r>
        <w:rPr>
          <w:rFonts w:ascii="Times New Roman" w:eastAsia="Times New Roman" w:hAnsi="Times New Roman"/>
          <w:sz w:val="24"/>
          <w:szCs w:val="24"/>
          <w:lang w:val="lv-LV"/>
        </w:rPr>
        <w:t xml:space="preserve"> ilgstošs neattaisnots kavētāj</w:t>
      </w:r>
      <w:r w:rsidR="003D6C84">
        <w:rPr>
          <w:rFonts w:ascii="Times New Roman" w:eastAsia="Times New Roman" w:hAnsi="Times New Roman"/>
          <w:sz w:val="24"/>
          <w:szCs w:val="24"/>
          <w:lang w:val="lv-LV"/>
        </w:rPr>
        <w:t>i</w:t>
      </w:r>
      <w:r>
        <w:rPr>
          <w:rFonts w:ascii="Times New Roman" w:eastAsia="Times New Roman" w:hAnsi="Times New Roman"/>
          <w:sz w:val="24"/>
          <w:szCs w:val="24"/>
          <w:lang w:val="lv-LV"/>
        </w:rPr>
        <w:t>), 2.semestrī – 11 speciālās izglītības iestādes</w:t>
      </w:r>
      <w:r w:rsidR="00FD2C5A" w:rsidRPr="00170E3E">
        <w:rPr>
          <w:rFonts w:ascii="Times New Roman" w:eastAsia="Times New Roman" w:hAnsi="Times New Roman"/>
          <w:sz w:val="24"/>
          <w:szCs w:val="24"/>
          <w:lang w:val="lv-LV"/>
        </w:rPr>
        <w:t xml:space="preserve"> </w:t>
      </w:r>
      <w:r w:rsidR="00E77E38">
        <w:rPr>
          <w:rFonts w:ascii="Times New Roman" w:eastAsia="Times New Roman" w:hAnsi="Times New Roman"/>
          <w:sz w:val="24"/>
          <w:szCs w:val="24"/>
          <w:lang w:val="lv-LV"/>
        </w:rPr>
        <w:t>(72 kavētāji)</w:t>
      </w:r>
      <w:r w:rsidR="00FD2C5A" w:rsidRPr="00170E3E">
        <w:rPr>
          <w:rFonts w:ascii="Times New Roman" w:eastAsia="Times New Roman" w:hAnsi="Times New Roman"/>
          <w:sz w:val="24"/>
          <w:szCs w:val="24"/>
          <w:lang w:val="lv-LV"/>
        </w:rPr>
        <w:t xml:space="preserve">. </w:t>
      </w:r>
    </w:p>
    <w:p w:rsidR="00FD2C5A" w:rsidRPr="00D74E36" w:rsidRDefault="00FD2C5A" w:rsidP="00061CC7">
      <w:pPr>
        <w:widowControl/>
        <w:spacing w:after="0"/>
        <w:ind w:firstLine="720"/>
        <w:jc w:val="both"/>
        <w:rPr>
          <w:rFonts w:ascii="Times New Roman" w:eastAsia="Times New Roman" w:hAnsi="Times New Roman"/>
          <w:sz w:val="24"/>
          <w:szCs w:val="24"/>
          <w:lang w:val="lv-LV"/>
        </w:rPr>
      </w:pPr>
      <w:r w:rsidRPr="004B314B">
        <w:rPr>
          <w:rFonts w:ascii="Times New Roman" w:eastAsia="Times New Roman" w:hAnsi="Times New Roman"/>
          <w:sz w:val="24"/>
          <w:szCs w:val="24"/>
          <w:lang w:val="lv-LV"/>
        </w:rPr>
        <w:t>No VIIS 201</w:t>
      </w:r>
      <w:r w:rsidR="00D417C2" w:rsidRPr="004B314B">
        <w:rPr>
          <w:rFonts w:ascii="Times New Roman" w:eastAsia="Times New Roman" w:hAnsi="Times New Roman"/>
          <w:sz w:val="24"/>
          <w:szCs w:val="24"/>
          <w:lang w:val="lv-LV"/>
        </w:rPr>
        <w:t>9</w:t>
      </w:r>
      <w:r w:rsidRPr="004B314B">
        <w:rPr>
          <w:rFonts w:ascii="Times New Roman" w:eastAsia="Times New Roman" w:hAnsi="Times New Roman"/>
          <w:sz w:val="24"/>
          <w:szCs w:val="24"/>
          <w:lang w:val="lv-LV"/>
        </w:rPr>
        <w:t>./20</w:t>
      </w:r>
      <w:r w:rsidR="00D417C2" w:rsidRPr="004B314B">
        <w:rPr>
          <w:rFonts w:ascii="Times New Roman" w:eastAsia="Times New Roman" w:hAnsi="Times New Roman"/>
          <w:sz w:val="24"/>
          <w:szCs w:val="24"/>
          <w:lang w:val="lv-LV"/>
        </w:rPr>
        <w:t>20</w:t>
      </w:r>
      <w:r w:rsidRPr="004B314B">
        <w:rPr>
          <w:rFonts w:ascii="Times New Roman" w:eastAsia="Times New Roman" w:hAnsi="Times New Roman"/>
          <w:sz w:val="24"/>
          <w:szCs w:val="24"/>
          <w:lang w:val="lv-LV"/>
        </w:rPr>
        <w:t>. mācību gada 1.</w:t>
      </w:r>
      <w:r w:rsidR="00A947AF" w:rsidRPr="004B314B">
        <w:rPr>
          <w:rFonts w:ascii="Times New Roman" w:eastAsia="Times New Roman" w:hAnsi="Times New Roman"/>
          <w:sz w:val="24"/>
          <w:szCs w:val="24"/>
          <w:lang w:val="lv-LV"/>
        </w:rPr>
        <w:t xml:space="preserve"> un 2. </w:t>
      </w:r>
      <w:r w:rsidRPr="004B314B">
        <w:rPr>
          <w:rFonts w:ascii="Times New Roman" w:eastAsia="Times New Roman" w:hAnsi="Times New Roman"/>
          <w:sz w:val="24"/>
          <w:szCs w:val="24"/>
          <w:lang w:val="lv-LV"/>
        </w:rPr>
        <w:t>semestrī ievadītās informācijas var secināt, ka visvairāk neattaisnoto kavētāju visās</w:t>
      </w:r>
      <w:r w:rsidR="00A947AF" w:rsidRPr="004B314B">
        <w:rPr>
          <w:rFonts w:ascii="Times New Roman" w:eastAsia="Times New Roman" w:hAnsi="Times New Roman"/>
          <w:sz w:val="24"/>
          <w:szCs w:val="24"/>
          <w:lang w:val="lv-LV"/>
        </w:rPr>
        <w:t xml:space="preserve"> izglītības programmās ir Rīgā</w:t>
      </w:r>
      <w:r w:rsidRPr="004B314B">
        <w:rPr>
          <w:rFonts w:ascii="Times New Roman" w:eastAsia="Times New Roman" w:hAnsi="Times New Roman"/>
          <w:sz w:val="24"/>
          <w:szCs w:val="24"/>
          <w:lang w:val="lv-LV"/>
        </w:rPr>
        <w:t xml:space="preserve">, Liepājā un </w:t>
      </w:r>
      <w:r w:rsidR="00A947AF" w:rsidRPr="004B314B">
        <w:rPr>
          <w:rFonts w:ascii="Times New Roman" w:eastAsia="Times New Roman" w:hAnsi="Times New Roman"/>
          <w:sz w:val="24"/>
          <w:szCs w:val="24"/>
          <w:lang w:val="lv-LV"/>
        </w:rPr>
        <w:t>Daugavpilī (skat. 1.pielikumu)</w:t>
      </w:r>
      <w:r w:rsidRPr="004B314B">
        <w:rPr>
          <w:rFonts w:ascii="Times New Roman" w:eastAsia="Times New Roman" w:hAnsi="Times New Roman"/>
          <w:sz w:val="24"/>
          <w:szCs w:val="24"/>
          <w:lang w:val="lv-LV"/>
        </w:rPr>
        <w:t>.</w:t>
      </w:r>
      <w:r w:rsidR="00A947AF">
        <w:rPr>
          <w:rFonts w:ascii="Times New Roman" w:eastAsia="Times New Roman" w:hAnsi="Times New Roman"/>
          <w:sz w:val="24"/>
          <w:szCs w:val="24"/>
          <w:lang w:val="lv-LV"/>
        </w:rPr>
        <w:t xml:space="preserve"> Tas galvenokārt skaidrojams ar lielo izglītojamo skaitu</w:t>
      </w:r>
      <w:r w:rsidR="00DC7FCD">
        <w:rPr>
          <w:rFonts w:ascii="Times New Roman" w:eastAsia="Times New Roman" w:hAnsi="Times New Roman"/>
          <w:sz w:val="24"/>
          <w:szCs w:val="24"/>
          <w:lang w:val="lv-LV"/>
        </w:rPr>
        <w:t xml:space="preserve"> šajās pilsētās</w:t>
      </w:r>
      <w:r w:rsidR="00A947AF">
        <w:rPr>
          <w:rFonts w:ascii="Times New Roman" w:eastAsia="Times New Roman" w:hAnsi="Times New Roman"/>
          <w:sz w:val="24"/>
          <w:szCs w:val="24"/>
          <w:lang w:val="lv-LV"/>
        </w:rPr>
        <w:t xml:space="preserve">, kā arī to, ka šajās pilsētās ir vairākas profesionālās izglītības iestādes, kurās </w:t>
      </w:r>
      <w:r w:rsidR="00D1283C">
        <w:rPr>
          <w:rFonts w:ascii="Times New Roman" w:eastAsia="Times New Roman" w:hAnsi="Times New Roman"/>
          <w:sz w:val="24"/>
          <w:szCs w:val="24"/>
          <w:lang w:val="lv-LV"/>
        </w:rPr>
        <w:t>mācās izglītojamie no visas Latvijas</w:t>
      </w:r>
      <w:r w:rsidR="00A947AF">
        <w:rPr>
          <w:rFonts w:ascii="Times New Roman" w:eastAsia="Times New Roman" w:hAnsi="Times New Roman"/>
          <w:sz w:val="24"/>
          <w:szCs w:val="24"/>
          <w:lang w:val="lv-LV"/>
        </w:rPr>
        <w:t xml:space="preserve">. </w:t>
      </w:r>
    </w:p>
    <w:p w:rsidR="00FD2C5A" w:rsidRPr="00170E3E" w:rsidRDefault="00FD2C5A" w:rsidP="00F136D3">
      <w:pPr>
        <w:pStyle w:val="BodyTextIndent"/>
      </w:pPr>
      <w:r w:rsidRPr="000B5867">
        <w:lastRenderedPageBreak/>
        <w:t xml:space="preserve">Salīdzinot neattaisnoto kavētāju skaitu Rīgā, pārējās republikas pilsētās un novadu pašvaldībās, jāsecina, ka </w:t>
      </w:r>
      <w:r w:rsidR="007B1AAA" w:rsidRPr="000B5867">
        <w:t>Rīgā</w:t>
      </w:r>
      <w:r w:rsidR="007B1AAA">
        <w:t xml:space="preserve"> un </w:t>
      </w:r>
      <w:r w:rsidR="003C41D9">
        <w:t>r</w:t>
      </w:r>
      <w:r w:rsidR="007B1AAA">
        <w:t xml:space="preserve">epublikas pilsētās neattaisnotu kavētāju īpatsvars no kopējā izglītojamo skaita ir lielāks </w:t>
      </w:r>
      <w:r w:rsidRPr="00170E3E">
        <w:t xml:space="preserve">(skat. 2.tabulu). </w:t>
      </w:r>
      <w:r w:rsidR="00CD37A5">
        <w:t xml:space="preserve">Savukārt novados visvairāk kavētāju ir tur, kur atrodas profesionālās izglītības iestādes, piemēram, Saldus novadā un Smiltenes novadā. Tā kā Saldus novadā ir liela kavētāju skaita starpība starp 1. un 2.semestri, var secināt, ka kavētāju skaits 2.semestrī, iespējams, nav ievadīts korekti. </w:t>
      </w:r>
    </w:p>
    <w:p w:rsidR="00FD2C5A" w:rsidRPr="00170E3E" w:rsidRDefault="00FD2C5A" w:rsidP="00FD2C5A">
      <w:pPr>
        <w:widowControl/>
        <w:spacing w:after="0" w:line="240" w:lineRule="auto"/>
        <w:ind w:firstLine="720"/>
        <w:jc w:val="right"/>
        <w:rPr>
          <w:rFonts w:ascii="Times New Roman" w:eastAsia="Times New Roman" w:hAnsi="Times New Roman"/>
          <w:sz w:val="24"/>
          <w:szCs w:val="24"/>
          <w:lang w:val="lv-LV"/>
        </w:rPr>
      </w:pPr>
      <w:r w:rsidRPr="00170E3E">
        <w:rPr>
          <w:rFonts w:ascii="Times New Roman" w:eastAsia="Times New Roman" w:hAnsi="Times New Roman"/>
          <w:sz w:val="24"/>
          <w:szCs w:val="24"/>
          <w:lang w:val="lv-LV"/>
        </w:rPr>
        <w:t>2.tabula</w:t>
      </w:r>
    </w:p>
    <w:p w:rsidR="00FD2C5A" w:rsidRPr="00913DBB" w:rsidRDefault="00FD2C5A" w:rsidP="00FD2C5A">
      <w:pPr>
        <w:widowControl/>
        <w:spacing w:after="0" w:line="240" w:lineRule="auto"/>
        <w:jc w:val="center"/>
        <w:rPr>
          <w:rFonts w:ascii="Times New Roman" w:eastAsia="Times New Roman" w:hAnsi="Times New Roman"/>
          <w:b/>
          <w:bCs/>
          <w:color w:val="000000"/>
          <w:sz w:val="24"/>
          <w:szCs w:val="24"/>
          <w:lang w:val="lv-LV" w:eastAsia="lv-LV"/>
        </w:rPr>
      </w:pPr>
      <w:r w:rsidRPr="00913DBB">
        <w:rPr>
          <w:rFonts w:ascii="Times New Roman" w:eastAsia="Times New Roman" w:hAnsi="Times New Roman"/>
          <w:b/>
          <w:bCs/>
          <w:color w:val="000000"/>
          <w:sz w:val="24"/>
          <w:szCs w:val="24"/>
          <w:lang w:val="lv-LV" w:eastAsia="lv-LV"/>
        </w:rPr>
        <w:t xml:space="preserve">Neattaisnoto kavētāju skaits </w:t>
      </w:r>
      <w:r w:rsidR="00A947AF" w:rsidRPr="00913DBB">
        <w:rPr>
          <w:rFonts w:ascii="Times New Roman" w:eastAsia="Times New Roman" w:hAnsi="Times New Roman"/>
          <w:b/>
          <w:bCs/>
          <w:color w:val="000000"/>
          <w:sz w:val="24"/>
          <w:szCs w:val="24"/>
          <w:lang w:val="lv-LV" w:eastAsia="lv-LV"/>
        </w:rPr>
        <w:t>laukos un pilsētās</w:t>
      </w:r>
      <w:r w:rsidRPr="00913DBB">
        <w:rPr>
          <w:rFonts w:ascii="Times New Roman" w:eastAsia="Times New Roman" w:hAnsi="Times New Roman"/>
          <w:b/>
          <w:bCs/>
          <w:color w:val="000000"/>
          <w:sz w:val="24"/>
          <w:szCs w:val="24"/>
          <w:lang w:val="lv-LV" w:eastAsia="lv-LV"/>
        </w:rPr>
        <w:t xml:space="preserve"> </w:t>
      </w:r>
    </w:p>
    <w:p w:rsidR="00CB313B" w:rsidRPr="00170E3E" w:rsidRDefault="00FD2C5A" w:rsidP="00CB313B">
      <w:pPr>
        <w:widowControl/>
        <w:spacing w:after="120" w:line="240" w:lineRule="auto"/>
        <w:jc w:val="center"/>
        <w:rPr>
          <w:rFonts w:ascii="Times New Roman" w:eastAsia="Times New Roman" w:hAnsi="Times New Roman"/>
          <w:bCs/>
          <w:color w:val="000000"/>
          <w:sz w:val="24"/>
          <w:szCs w:val="24"/>
          <w:lang w:val="lv-LV" w:eastAsia="lv-LV"/>
        </w:rPr>
      </w:pPr>
      <w:r w:rsidRPr="00913DBB">
        <w:rPr>
          <w:rFonts w:ascii="Times New Roman" w:eastAsia="Times New Roman" w:hAnsi="Times New Roman"/>
          <w:b/>
          <w:bCs/>
          <w:color w:val="000000"/>
          <w:sz w:val="24"/>
          <w:szCs w:val="24"/>
          <w:lang w:val="lv-LV" w:eastAsia="lv-LV"/>
        </w:rPr>
        <w:t>201</w:t>
      </w:r>
      <w:r w:rsidR="00913DBB" w:rsidRPr="00913DBB">
        <w:rPr>
          <w:rFonts w:ascii="Times New Roman" w:eastAsia="Times New Roman" w:hAnsi="Times New Roman"/>
          <w:b/>
          <w:bCs/>
          <w:color w:val="000000"/>
          <w:sz w:val="24"/>
          <w:szCs w:val="24"/>
          <w:lang w:val="lv-LV" w:eastAsia="lv-LV"/>
        </w:rPr>
        <w:t>9</w:t>
      </w:r>
      <w:r w:rsidRPr="00913DBB">
        <w:rPr>
          <w:rFonts w:ascii="Times New Roman" w:eastAsia="Times New Roman" w:hAnsi="Times New Roman"/>
          <w:b/>
          <w:bCs/>
          <w:color w:val="000000"/>
          <w:sz w:val="24"/>
          <w:szCs w:val="24"/>
          <w:lang w:val="lv-LV" w:eastAsia="lv-LV"/>
        </w:rPr>
        <w:t>./20</w:t>
      </w:r>
      <w:r w:rsidR="00913DBB" w:rsidRPr="00913DBB">
        <w:rPr>
          <w:rFonts w:ascii="Times New Roman" w:eastAsia="Times New Roman" w:hAnsi="Times New Roman"/>
          <w:b/>
          <w:bCs/>
          <w:color w:val="000000"/>
          <w:sz w:val="24"/>
          <w:szCs w:val="24"/>
          <w:lang w:val="lv-LV" w:eastAsia="lv-LV"/>
        </w:rPr>
        <w:t>20</w:t>
      </w:r>
      <w:r w:rsidRPr="00913DBB">
        <w:rPr>
          <w:rFonts w:ascii="Times New Roman" w:eastAsia="Times New Roman" w:hAnsi="Times New Roman"/>
          <w:b/>
          <w:bCs/>
          <w:color w:val="000000"/>
          <w:sz w:val="24"/>
          <w:szCs w:val="24"/>
          <w:lang w:val="lv-LV" w:eastAsia="lv-LV"/>
        </w:rPr>
        <w:t xml:space="preserve">. </w:t>
      </w:r>
      <w:r w:rsidR="00A947AF" w:rsidRPr="00913DBB">
        <w:rPr>
          <w:rFonts w:ascii="Times New Roman" w:eastAsia="Times New Roman" w:hAnsi="Times New Roman"/>
          <w:b/>
          <w:bCs/>
          <w:color w:val="000000"/>
          <w:sz w:val="24"/>
          <w:szCs w:val="24"/>
          <w:lang w:val="lv-LV" w:eastAsia="lv-LV"/>
        </w:rPr>
        <w:t>mācību gadā</w:t>
      </w:r>
      <w:r w:rsidRPr="00170E3E">
        <w:rPr>
          <w:rFonts w:ascii="Times New Roman" w:eastAsia="Times New Roman" w:hAnsi="Times New Roman"/>
          <w:bCs/>
          <w:color w:val="000000"/>
          <w:sz w:val="24"/>
          <w:szCs w:val="24"/>
          <w:lang w:val="lv-LV" w:eastAsia="lv-LV"/>
        </w:rPr>
        <w:t xml:space="preserve"> </w:t>
      </w:r>
    </w:p>
    <w:tbl>
      <w:tblPr>
        <w:tblW w:w="8846" w:type="dxa"/>
        <w:jc w:val="center"/>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3233"/>
        <w:gridCol w:w="3088"/>
      </w:tblGrid>
      <w:tr w:rsidR="00A947AF" w:rsidRPr="00170E3E" w:rsidTr="00CB313B">
        <w:trPr>
          <w:trHeight w:val="525"/>
          <w:jc w:val="center"/>
        </w:trPr>
        <w:tc>
          <w:tcPr>
            <w:tcW w:w="2525" w:type="dxa"/>
            <w:shd w:val="clear" w:color="auto" w:fill="auto"/>
          </w:tcPr>
          <w:p w:rsidR="00A947AF" w:rsidRPr="00170E3E" w:rsidRDefault="00A947AF" w:rsidP="005C1EF1">
            <w:pPr>
              <w:widowControl/>
              <w:spacing w:after="0" w:line="240" w:lineRule="auto"/>
              <w:jc w:val="center"/>
              <w:rPr>
                <w:rFonts w:ascii="Times New Roman" w:eastAsia="Times New Roman" w:hAnsi="Times New Roman"/>
                <w:b/>
                <w:bCs/>
                <w:color w:val="000000"/>
                <w:sz w:val="21"/>
                <w:szCs w:val="21"/>
                <w:lang w:val="lv-LV" w:eastAsia="lv-LV"/>
              </w:rPr>
            </w:pPr>
            <w:r>
              <w:rPr>
                <w:rFonts w:ascii="Times New Roman" w:eastAsia="Times New Roman" w:hAnsi="Times New Roman"/>
                <w:b/>
                <w:bCs/>
                <w:color w:val="000000"/>
                <w:sz w:val="21"/>
                <w:szCs w:val="21"/>
                <w:lang w:val="lv-LV" w:eastAsia="lv-LV"/>
              </w:rPr>
              <w:t>Reģioni</w:t>
            </w:r>
          </w:p>
        </w:tc>
        <w:tc>
          <w:tcPr>
            <w:tcW w:w="3233" w:type="dxa"/>
            <w:shd w:val="clear" w:color="auto" w:fill="auto"/>
          </w:tcPr>
          <w:p w:rsidR="00A947AF" w:rsidRDefault="00A947AF" w:rsidP="005C1EF1">
            <w:pPr>
              <w:widowControl/>
              <w:spacing w:after="0" w:line="240" w:lineRule="auto"/>
              <w:jc w:val="center"/>
              <w:rPr>
                <w:rFonts w:ascii="Times New Roman" w:eastAsia="Times New Roman" w:hAnsi="Times New Roman"/>
                <w:b/>
                <w:bCs/>
                <w:color w:val="000000"/>
                <w:sz w:val="21"/>
                <w:szCs w:val="21"/>
                <w:lang w:val="lv-LV" w:eastAsia="lv-LV"/>
              </w:rPr>
            </w:pPr>
            <w:r>
              <w:rPr>
                <w:rFonts w:ascii="Times New Roman" w:eastAsia="Times New Roman" w:hAnsi="Times New Roman"/>
                <w:b/>
                <w:bCs/>
                <w:color w:val="000000"/>
                <w:sz w:val="21"/>
                <w:szCs w:val="21"/>
                <w:lang w:val="lv-LV" w:eastAsia="lv-LV"/>
              </w:rPr>
              <w:t>1.semestris</w:t>
            </w:r>
          </w:p>
          <w:p w:rsidR="00CB313B" w:rsidRPr="00170E3E" w:rsidRDefault="00CB313B" w:rsidP="005C1EF1">
            <w:pPr>
              <w:widowControl/>
              <w:spacing w:after="0" w:line="240" w:lineRule="auto"/>
              <w:jc w:val="center"/>
              <w:rPr>
                <w:rFonts w:ascii="Times New Roman" w:eastAsia="Times New Roman" w:hAnsi="Times New Roman"/>
                <w:b/>
                <w:bCs/>
                <w:color w:val="000000"/>
                <w:sz w:val="21"/>
                <w:szCs w:val="21"/>
                <w:lang w:val="lv-LV" w:eastAsia="lv-LV"/>
              </w:rPr>
            </w:pPr>
            <w:r>
              <w:rPr>
                <w:rFonts w:ascii="Times New Roman" w:eastAsia="Times New Roman" w:hAnsi="Times New Roman"/>
                <w:b/>
                <w:bCs/>
                <w:color w:val="000000"/>
                <w:sz w:val="21"/>
                <w:szCs w:val="21"/>
                <w:lang w:val="lv-LV" w:eastAsia="lv-LV"/>
              </w:rPr>
              <w:t>Skaits (% no izglītojamo skaita reģiona izglītības iestādēs)</w:t>
            </w:r>
          </w:p>
        </w:tc>
        <w:tc>
          <w:tcPr>
            <w:tcW w:w="3088" w:type="dxa"/>
          </w:tcPr>
          <w:p w:rsidR="00A947AF" w:rsidRDefault="00A947AF" w:rsidP="005C1EF1">
            <w:pPr>
              <w:widowControl/>
              <w:spacing w:after="0" w:line="240" w:lineRule="auto"/>
              <w:jc w:val="center"/>
              <w:rPr>
                <w:rFonts w:ascii="Times New Roman" w:eastAsia="Times New Roman" w:hAnsi="Times New Roman"/>
                <w:b/>
                <w:bCs/>
                <w:color w:val="000000"/>
                <w:sz w:val="21"/>
                <w:szCs w:val="21"/>
                <w:lang w:val="lv-LV" w:eastAsia="lv-LV"/>
              </w:rPr>
            </w:pPr>
            <w:r>
              <w:rPr>
                <w:rFonts w:ascii="Times New Roman" w:eastAsia="Times New Roman" w:hAnsi="Times New Roman"/>
                <w:b/>
                <w:bCs/>
                <w:color w:val="000000"/>
                <w:sz w:val="21"/>
                <w:szCs w:val="21"/>
                <w:lang w:val="lv-LV" w:eastAsia="lv-LV"/>
              </w:rPr>
              <w:t>2.semestris</w:t>
            </w:r>
          </w:p>
          <w:p w:rsidR="00CB313B" w:rsidRPr="00170E3E" w:rsidRDefault="00CB313B" w:rsidP="005C1EF1">
            <w:pPr>
              <w:widowControl/>
              <w:spacing w:after="0" w:line="240" w:lineRule="auto"/>
              <w:jc w:val="center"/>
              <w:rPr>
                <w:rFonts w:ascii="Times New Roman" w:eastAsia="Times New Roman" w:hAnsi="Times New Roman"/>
                <w:b/>
                <w:bCs/>
                <w:color w:val="000000"/>
                <w:sz w:val="21"/>
                <w:szCs w:val="21"/>
                <w:lang w:val="lv-LV" w:eastAsia="lv-LV"/>
              </w:rPr>
            </w:pPr>
            <w:r w:rsidRPr="00CB313B">
              <w:rPr>
                <w:rFonts w:ascii="Times New Roman" w:eastAsia="Times New Roman" w:hAnsi="Times New Roman"/>
                <w:b/>
                <w:bCs/>
                <w:color w:val="000000"/>
                <w:sz w:val="21"/>
                <w:szCs w:val="21"/>
                <w:lang w:val="lv-LV" w:eastAsia="lv-LV"/>
              </w:rPr>
              <w:t>Skaits (% no izglītojamo skaita reģiona izglītības iestādēs)</w:t>
            </w:r>
          </w:p>
        </w:tc>
      </w:tr>
      <w:tr w:rsidR="00A947AF" w:rsidRPr="00170E3E" w:rsidTr="00CB313B">
        <w:trPr>
          <w:trHeight w:val="300"/>
          <w:jc w:val="center"/>
        </w:trPr>
        <w:tc>
          <w:tcPr>
            <w:tcW w:w="2525" w:type="dxa"/>
            <w:shd w:val="clear" w:color="auto" w:fill="auto"/>
          </w:tcPr>
          <w:p w:rsidR="00A947AF" w:rsidRPr="00170E3E" w:rsidRDefault="00A947AF" w:rsidP="005C1EF1">
            <w:pPr>
              <w:widowControl/>
              <w:spacing w:after="0" w:line="240" w:lineRule="auto"/>
              <w:rPr>
                <w:rFonts w:ascii="Times New Roman" w:eastAsia="Times New Roman" w:hAnsi="Times New Roman"/>
                <w:bCs/>
                <w:lang w:val="lv-LV" w:eastAsia="lv-LV"/>
              </w:rPr>
            </w:pPr>
            <w:r w:rsidRPr="00170E3E">
              <w:rPr>
                <w:rFonts w:ascii="Times New Roman" w:eastAsia="Times New Roman" w:hAnsi="Times New Roman"/>
                <w:bCs/>
                <w:lang w:val="lv-LV" w:eastAsia="lv-LV"/>
              </w:rPr>
              <w:t>Novados</w:t>
            </w:r>
          </w:p>
        </w:tc>
        <w:tc>
          <w:tcPr>
            <w:tcW w:w="3233" w:type="dxa"/>
            <w:shd w:val="clear" w:color="auto" w:fill="auto"/>
            <w:noWrap/>
            <w:vAlign w:val="bottom"/>
          </w:tcPr>
          <w:p w:rsidR="00A947AF" w:rsidRPr="00170E3E" w:rsidRDefault="00B2577E" w:rsidP="00366830">
            <w:pPr>
              <w:widowControl/>
              <w:spacing w:after="0" w:line="240" w:lineRule="auto"/>
              <w:jc w:val="center"/>
              <w:rPr>
                <w:rFonts w:ascii="Times New Roman" w:eastAsia="Times New Roman" w:hAnsi="Times New Roman"/>
                <w:szCs w:val="24"/>
                <w:lang w:val="lv-LV"/>
              </w:rPr>
            </w:pPr>
            <w:r>
              <w:rPr>
                <w:rFonts w:ascii="Times New Roman" w:eastAsia="Times New Roman" w:hAnsi="Times New Roman"/>
                <w:szCs w:val="24"/>
                <w:lang w:val="lv-LV"/>
              </w:rPr>
              <w:t>11</w:t>
            </w:r>
            <w:r w:rsidR="00366830">
              <w:rPr>
                <w:rFonts w:ascii="Times New Roman" w:eastAsia="Times New Roman" w:hAnsi="Times New Roman"/>
                <w:szCs w:val="24"/>
                <w:lang w:val="lv-LV"/>
              </w:rPr>
              <w:t>14</w:t>
            </w:r>
            <w:r w:rsidR="00A947AF" w:rsidRPr="00170E3E">
              <w:rPr>
                <w:rFonts w:ascii="Times New Roman" w:eastAsia="Times New Roman" w:hAnsi="Times New Roman"/>
                <w:szCs w:val="24"/>
                <w:lang w:val="lv-LV"/>
              </w:rPr>
              <w:t xml:space="preserve"> (</w:t>
            </w:r>
            <w:r w:rsidR="00A947AF">
              <w:rPr>
                <w:rFonts w:ascii="Times New Roman" w:eastAsia="Times New Roman" w:hAnsi="Times New Roman"/>
                <w:szCs w:val="24"/>
                <w:lang w:val="lv-LV"/>
              </w:rPr>
              <w:t>0,</w:t>
            </w:r>
            <w:r w:rsidR="00366830">
              <w:rPr>
                <w:rFonts w:ascii="Times New Roman" w:eastAsia="Times New Roman" w:hAnsi="Times New Roman"/>
                <w:szCs w:val="24"/>
                <w:lang w:val="lv-LV"/>
              </w:rPr>
              <w:t>7</w:t>
            </w:r>
            <w:r w:rsidR="00A947AF" w:rsidRPr="00170E3E">
              <w:rPr>
                <w:rFonts w:ascii="Times New Roman" w:eastAsia="Times New Roman" w:hAnsi="Times New Roman"/>
                <w:szCs w:val="24"/>
                <w:lang w:val="lv-LV"/>
              </w:rPr>
              <w:t>%)</w:t>
            </w:r>
          </w:p>
        </w:tc>
        <w:tc>
          <w:tcPr>
            <w:tcW w:w="3088" w:type="dxa"/>
          </w:tcPr>
          <w:p w:rsidR="00A947AF" w:rsidRDefault="007F1323" w:rsidP="007F1323">
            <w:pPr>
              <w:widowControl/>
              <w:spacing w:after="0" w:line="240" w:lineRule="auto"/>
              <w:jc w:val="center"/>
              <w:rPr>
                <w:rFonts w:ascii="Times New Roman" w:eastAsia="Times New Roman" w:hAnsi="Times New Roman"/>
                <w:szCs w:val="24"/>
                <w:lang w:val="lv-LV"/>
              </w:rPr>
            </w:pPr>
            <w:r>
              <w:rPr>
                <w:rFonts w:ascii="Times New Roman" w:eastAsia="Times New Roman" w:hAnsi="Times New Roman"/>
                <w:szCs w:val="24"/>
                <w:lang w:val="lv-LV"/>
              </w:rPr>
              <w:t>714</w:t>
            </w:r>
            <w:r w:rsidR="00CB313B">
              <w:rPr>
                <w:rFonts w:ascii="Times New Roman" w:eastAsia="Times New Roman" w:hAnsi="Times New Roman"/>
                <w:szCs w:val="24"/>
                <w:lang w:val="lv-LV"/>
              </w:rPr>
              <w:t xml:space="preserve"> (</w:t>
            </w:r>
            <w:r w:rsidR="004E0E25">
              <w:rPr>
                <w:rFonts w:ascii="Times New Roman" w:eastAsia="Times New Roman" w:hAnsi="Times New Roman"/>
                <w:szCs w:val="24"/>
                <w:lang w:val="lv-LV"/>
              </w:rPr>
              <w:t>0,</w:t>
            </w:r>
            <w:r>
              <w:rPr>
                <w:rFonts w:ascii="Times New Roman" w:eastAsia="Times New Roman" w:hAnsi="Times New Roman"/>
                <w:szCs w:val="24"/>
                <w:lang w:val="lv-LV"/>
              </w:rPr>
              <w:t>5</w:t>
            </w:r>
            <w:r w:rsidR="00CB313B">
              <w:rPr>
                <w:rFonts w:ascii="Times New Roman" w:eastAsia="Times New Roman" w:hAnsi="Times New Roman"/>
                <w:szCs w:val="24"/>
                <w:lang w:val="lv-LV"/>
              </w:rPr>
              <w:t>%)</w:t>
            </w:r>
          </w:p>
        </w:tc>
      </w:tr>
      <w:tr w:rsidR="00A947AF" w:rsidRPr="00170E3E" w:rsidTr="00CB313B">
        <w:trPr>
          <w:trHeight w:val="300"/>
          <w:jc w:val="center"/>
        </w:trPr>
        <w:tc>
          <w:tcPr>
            <w:tcW w:w="2525" w:type="dxa"/>
            <w:shd w:val="clear" w:color="auto" w:fill="auto"/>
          </w:tcPr>
          <w:p w:rsidR="00A947AF" w:rsidRPr="00170E3E" w:rsidRDefault="00A947AF" w:rsidP="005C1EF1">
            <w:pPr>
              <w:widowControl/>
              <w:spacing w:after="0" w:line="240" w:lineRule="auto"/>
              <w:rPr>
                <w:rFonts w:ascii="Times New Roman" w:eastAsia="Times New Roman" w:hAnsi="Times New Roman"/>
                <w:bCs/>
                <w:lang w:val="lv-LV" w:eastAsia="lv-LV"/>
              </w:rPr>
            </w:pPr>
            <w:r>
              <w:rPr>
                <w:rFonts w:ascii="Times New Roman" w:eastAsia="Times New Roman" w:hAnsi="Times New Roman"/>
                <w:bCs/>
                <w:lang w:val="lv-LV" w:eastAsia="lv-LV"/>
              </w:rPr>
              <w:t>Rīgā</w:t>
            </w:r>
          </w:p>
        </w:tc>
        <w:tc>
          <w:tcPr>
            <w:tcW w:w="3233" w:type="dxa"/>
            <w:shd w:val="clear" w:color="auto" w:fill="auto"/>
            <w:noWrap/>
            <w:vAlign w:val="bottom"/>
          </w:tcPr>
          <w:p w:rsidR="00A947AF" w:rsidRPr="00170E3E" w:rsidRDefault="00274186" w:rsidP="00274186">
            <w:pPr>
              <w:widowControl/>
              <w:spacing w:after="0" w:line="240" w:lineRule="auto"/>
              <w:jc w:val="center"/>
              <w:rPr>
                <w:rFonts w:ascii="Times New Roman" w:eastAsia="Times New Roman" w:hAnsi="Times New Roman"/>
                <w:szCs w:val="24"/>
                <w:lang w:val="lv-LV"/>
              </w:rPr>
            </w:pPr>
            <w:r>
              <w:rPr>
                <w:rFonts w:ascii="Times New Roman" w:eastAsia="Times New Roman" w:hAnsi="Times New Roman"/>
                <w:szCs w:val="24"/>
                <w:lang w:val="lv-LV"/>
              </w:rPr>
              <w:t>2316</w:t>
            </w:r>
            <w:r w:rsidR="00A947AF">
              <w:rPr>
                <w:rFonts w:ascii="Times New Roman" w:eastAsia="Times New Roman" w:hAnsi="Times New Roman"/>
                <w:szCs w:val="24"/>
                <w:lang w:val="lv-LV"/>
              </w:rPr>
              <w:t xml:space="preserve"> (</w:t>
            </w:r>
            <w:r>
              <w:rPr>
                <w:rFonts w:ascii="Times New Roman" w:eastAsia="Times New Roman" w:hAnsi="Times New Roman"/>
                <w:szCs w:val="24"/>
                <w:lang w:val="lv-LV"/>
              </w:rPr>
              <w:t>2</w:t>
            </w:r>
            <w:r w:rsidR="00A947AF">
              <w:rPr>
                <w:rFonts w:ascii="Times New Roman" w:eastAsia="Times New Roman" w:hAnsi="Times New Roman"/>
                <w:szCs w:val="24"/>
                <w:lang w:val="lv-LV"/>
              </w:rPr>
              <w:t>%)</w:t>
            </w:r>
          </w:p>
        </w:tc>
        <w:tc>
          <w:tcPr>
            <w:tcW w:w="3088" w:type="dxa"/>
          </w:tcPr>
          <w:p w:rsidR="00A947AF" w:rsidRDefault="004E0E25" w:rsidP="004E0E25">
            <w:pPr>
              <w:widowControl/>
              <w:spacing w:after="0" w:line="240" w:lineRule="auto"/>
              <w:jc w:val="center"/>
              <w:rPr>
                <w:rFonts w:ascii="Times New Roman" w:eastAsia="Times New Roman" w:hAnsi="Times New Roman"/>
                <w:szCs w:val="24"/>
                <w:lang w:val="lv-LV"/>
              </w:rPr>
            </w:pPr>
            <w:r>
              <w:rPr>
                <w:rFonts w:ascii="Times New Roman" w:eastAsia="Times New Roman" w:hAnsi="Times New Roman"/>
                <w:szCs w:val="24"/>
                <w:lang w:val="lv-LV"/>
              </w:rPr>
              <w:t>982</w:t>
            </w:r>
            <w:r w:rsidR="00CB313B">
              <w:rPr>
                <w:rFonts w:ascii="Times New Roman" w:eastAsia="Times New Roman" w:hAnsi="Times New Roman"/>
                <w:szCs w:val="24"/>
                <w:lang w:val="lv-LV"/>
              </w:rPr>
              <w:t xml:space="preserve"> (</w:t>
            </w:r>
            <w:r>
              <w:rPr>
                <w:rFonts w:ascii="Times New Roman" w:eastAsia="Times New Roman" w:hAnsi="Times New Roman"/>
                <w:szCs w:val="24"/>
                <w:lang w:val="lv-LV"/>
              </w:rPr>
              <w:t>0,8</w:t>
            </w:r>
            <w:r w:rsidR="00CB313B">
              <w:rPr>
                <w:rFonts w:ascii="Times New Roman" w:eastAsia="Times New Roman" w:hAnsi="Times New Roman"/>
                <w:szCs w:val="24"/>
                <w:lang w:val="lv-LV"/>
              </w:rPr>
              <w:t>%)</w:t>
            </w:r>
          </w:p>
        </w:tc>
      </w:tr>
      <w:tr w:rsidR="00A947AF" w:rsidRPr="00170E3E" w:rsidTr="00CB313B">
        <w:trPr>
          <w:trHeight w:val="300"/>
          <w:jc w:val="center"/>
        </w:trPr>
        <w:tc>
          <w:tcPr>
            <w:tcW w:w="2525" w:type="dxa"/>
            <w:shd w:val="clear" w:color="auto" w:fill="auto"/>
          </w:tcPr>
          <w:p w:rsidR="00A947AF" w:rsidRPr="00170E3E" w:rsidRDefault="008A3C80" w:rsidP="005C1EF1">
            <w:pPr>
              <w:widowControl/>
              <w:spacing w:after="0" w:line="240" w:lineRule="auto"/>
              <w:rPr>
                <w:rFonts w:ascii="Times New Roman" w:eastAsia="Times New Roman" w:hAnsi="Times New Roman"/>
                <w:bCs/>
                <w:lang w:val="lv-LV" w:eastAsia="lv-LV"/>
              </w:rPr>
            </w:pPr>
            <w:r>
              <w:rPr>
                <w:rFonts w:ascii="Times New Roman" w:eastAsia="Times New Roman" w:hAnsi="Times New Roman"/>
                <w:bCs/>
                <w:lang w:val="lv-LV" w:eastAsia="lv-LV"/>
              </w:rPr>
              <w:t>Pārējās r</w:t>
            </w:r>
            <w:r w:rsidR="00A947AF" w:rsidRPr="00170E3E">
              <w:rPr>
                <w:rFonts w:ascii="Times New Roman" w:eastAsia="Times New Roman" w:hAnsi="Times New Roman"/>
                <w:bCs/>
                <w:lang w:val="lv-LV" w:eastAsia="lv-LV"/>
              </w:rPr>
              <w:t>epublikas pilsētās</w:t>
            </w:r>
          </w:p>
        </w:tc>
        <w:tc>
          <w:tcPr>
            <w:tcW w:w="3233" w:type="dxa"/>
            <w:shd w:val="clear" w:color="auto" w:fill="auto"/>
            <w:noWrap/>
            <w:vAlign w:val="bottom"/>
          </w:tcPr>
          <w:p w:rsidR="00A947AF" w:rsidRPr="00170E3E" w:rsidRDefault="00274186" w:rsidP="00366830">
            <w:pPr>
              <w:widowControl/>
              <w:spacing w:after="0" w:line="240" w:lineRule="auto"/>
              <w:jc w:val="center"/>
              <w:rPr>
                <w:rFonts w:ascii="Times New Roman" w:eastAsia="Times New Roman" w:hAnsi="Times New Roman"/>
                <w:szCs w:val="24"/>
                <w:lang w:val="lv-LV"/>
              </w:rPr>
            </w:pPr>
            <w:r>
              <w:rPr>
                <w:rFonts w:ascii="Times New Roman" w:eastAsia="Times New Roman" w:hAnsi="Times New Roman"/>
                <w:szCs w:val="24"/>
                <w:lang w:val="lv-LV"/>
              </w:rPr>
              <w:t>11</w:t>
            </w:r>
            <w:r w:rsidR="00366830">
              <w:rPr>
                <w:rFonts w:ascii="Times New Roman" w:eastAsia="Times New Roman" w:hAnsi="Times New Roman"/>
                <w:szCs w:val="24"/>
                <w:lang w:val="lv-LV"/>
              </w:rPr>
              <w:t>88</w:t>
            </w:r>
            <w:r>
              <w:rPr>
                <w:rFonts w:ascii="Times New Roman" w:eastAsia="Times New Roman" w:hAnsi="Times New Roman"/>
                <w:szCs w:val="24"/>
                <w:lang w:val="lv-LV"/>
              </w:rPr>
              <w:t xml:space="preserve"> </w:t>
            </w:r>
            <w:r w:rsidR="00A947AF" w:rsidRPr="00170E3E">
              <w:rPr>
                <w:rFonts w:ascii="Times New Roman" w:eastAsia="Times New Roman" w:hAnsi="Times New Roman"/>
                <w:szCs w:val="24"/>
                <w:lang w:val="lv-LV"/>
              </w:rPr>
              <w:t>(</w:t>
            </w:r>
            <w:r>
              <w:rPr>
                <w:rFonts w:ascii="Times New Roman" w:eastAsia="Times New Roman" w:hAnsi="Times New Roman"/>
                <w:szCs w:val="24"/>
                <w:lang w:val="lv-LV"/>
              </w:rPr>
              <w:t>1,</w:t>
            </w:r>
            <w:r w:rsidR="00366830">
              <w:rPr>
                <w:rFonts w:ascii="Times New Roman" w:eastAsia="Times New Roman" w:hAnsi="Times New Roman"/>
                <w:szCs w:val="24"/>
                <w:lang w:val="lv-LV"/>
              </w:rPr>
              <w:t>6</w:t>
            </w:r>
            <w:r w:rsidR="00A947AF" w:rsidRPr="00170E3E">
              <w:rPr>
                <w:rFonts w:ascii="Times New Roman" w:eastAsia="Times New Roman" w:hAnsi="Times New Roman"/>
                <w:szCs w:val="24"/>
                <w:lang w:val="lv-LV"/>
              </w:rPr>
              <w:t>%)</w:t>
            </w:r>
          </w:p>
        </w:tc>
        <w:tc>
          <w:tcPr>
            <w:tcW w:w="3088" w:type="dxa"/>
          </w:tcPr>
          <w:p w:rsidR="00A947AF" w:rsidRDefault="007F1323" w:rsidP="00CB313B">
            <w:pPr>
              <w:widowControl/>
              <w:spacing w:after="0" w:line="240" w:lineRule="auto"/>
              <w:jc w:val="center"/>
              <w:rPr>
                <w:rFonts w:ascii="Times New Roman" w:eastAsia="Times New Roman" w:hAnsi="Times New Roman"/>
                <w:szCs w:val="24"/>
                <w:lang w:val="lv-LV"/>
              </w:rPr>
            </w:pPr>
            <w:r>
              <w:rPr>
                <w:rFonts w:ascii="Times New Roman" w:eastAsia="Times New Roman" w:hAnsi="Times New Roman"/>
                <w:szCs w:val="24"/>
                <w:lang w:val="lv-LV"/>
              </w:rPr>
              <w:t>760 (1</w:t>
            </w:r>
            <w:r w:rsidR="00CB313B">
              <w:rPr>
                <w:rFonts w:ascii="Times New Roman" w:eastAsia="Times New Roman" w:hAnsi="Times New Roman"/>
                <w:szCs w:val="24"/>
                <w:lang w:val="lv-LV"/>
              </w:rPr>
              <w:t>%)</w:t>
            </w:r>
          </w:p>
        </w:tc>
      </w:tr>
      <w:tr w:rsidR="00A947AF" w:rsidRPr="00170E3E" w:rsidTr="00CB313B">
        <w:trPr>
          <w:trHeight w:val="315"/>
          <w:jc w:val="center"/>
        </w:trPr>
        <w:tc>
          <w:tcPr>
            <w:tcW w:w="2525" w:type="dxa"/>
            <w:shd w:val="clear" w:color="auto" w:fill="auto"/>
          </w:tcPr>
          <w:p w:rsidR="00A947AF" w:rsidRPr="00170E3E" w:rsidRDefault="00A947AF" w:rsidP="005C1EF1">
            <w:pPr>
              <w:widowControl/>
              <w:spacing w:after="0" w:line="240" w:lineRule="auto"/>
              <w:rPr>
                <w:rFonts w:ascii="Times New Roman" w:eastAsia="Times New Roman" w:hAnsi="Times New Roman"/>
                <w:b/>
                <w:bCs/>
                <w:lang w:val="lv-LV" w:eastAsia="lv-LV"/>
              </w:rPr>
            </w:pPr>
            <w:r w:rsidRPr="00170E3E">
              <w:rPr>
                <w:rFonts w:ascii="Times New Roman" w:eastAsia="Times New Roman" w:hAnsi="Times New Roman"/>
                <w:b/>
                <w:bCs/>
                <w:lang w:val="lv-LV" w:eastAsia="lv-LV"/>
              </w:rPr>
              <w:t>KOPĀ</w:t>
            </w:r>
          </w:p>
        </w:tc>
        <w:tc>
          <w:tcPr>
            <w:tcW w:w="3233" w:type="dxa"/>
            <w:shd w:val="clear" w:color="auto" w:fill="auto"/>
            <w:noWrap/>
            <w:vAlign w:val="bottom"/>
          </w:tcPr>
          <w:p w:rsidR="00A947AF" w:rsidRPr="00170E3E" w:rsidRDefault="00B2577E" w:rsidP="005C1EF1">
            <w:pPr>
              <w:widowControl/>
              <w:spacing w:after="0" w:line="240" w:lineRule="auto"/>
              <w:jc w:val="center"/>
              <w:rPr>
                <w:rFonts w:ascii="Times New Roman" w:eastAsia="Times New Roman" w:hAnsi="Times New Roman"/>
                <w:b/>
                <w:szCs w:val="24"/>
                <w:lang w:val="lv-LV"/>
              </w:rPr>
            </w:pPr>
            <w:r>
              <w:rPr>
                <w:rFonts w:ascii="Times New Roman" w:eastAsia="Times New Roman" w:hAnsi="Times New Roman"/>
                <w:b/>
                <w:szCs w:val="24"/>
                <w:lang w:val="lv-LV"/>
              </w:rPr>
              <w:t>4618</w:t>
            </w:r>
          </w:p>
        </w:tc>
        <w:tc>
          <w:tcPr>
            <w:tcW w:w="3088" w:type="dxa"/>
          </w:tcPr>
          <w:p w:rsidR="00A947AF" w:rsidRPr="00170E3E" w:rsidRDefault="004E0E25" w:rsidP="005C1EF1">
            <w:pPr>
              <w:widowControl/>
              <w:spacing w:after="0" w:line="240" w:lineRule="auto"/>
              <w:jc w:val="center"/>
              <w:rPr>
                <w:rFonts w:ascii="Times New Roman" w:eastAsia="Times New Roman" w:hAnsi="Times New Roman"/>
                <w:b/>
                <w:szCs w:val="24"/>
                <w:lang w:val="lv-LV"/>
              </w:rPr>
            </w:pPr>
            <w:r>
              <w:rPr>
                <w:rFonts w:ascii="Times New Roman" w:eastAsia="Times New Roman" w:hAnsi="Times New Roman"/>
                <w:b/>
                <w:szCs w:val="24"/>
                <w:lang w:val="lv-LV"/>
              </w:rPr>
              <w:t>2456</w:t>
            </w:r>
          </w:p>
        </w:tc>
      </w:tr>
    </w:tbl>
    <w:p w:rsidR="0069753A" w:rsidRDefault="0069753A" w:rsidP="005E59B8">
      <w:pPr>
        <w:widowControl/>
        <w:spacing w:after="0"/>
        <w:ind w:firstLine="720"/>
        <w:jc w:val="both"/>
        <w:rPr>
          <w:rFonts w:ascii="Times New Roman" w:eastAsia="Times New Roman" w:hAnsi="Times New Roman"/>
          <w:sz w:val="24"/>
          <w:szCs w:val="24"/>
          <w:lang w:val="lv-LV"/>
        </w:rPr>
      </w:pPr>
    </w:p>
    <w:p w:rsidR="007A251A" w:rsidRDefault="007E6B87" w:rsidP="005E59B8">
      <w:pPr>
        <w:widowControl/>
        <w:spacing w:after="0"/>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Iepriekšējās </w:t>
      </w:r>
      <w:proofErr w:type="spellStart"/>
      <w:r>
        <w:rPr>
          <w:rFonts w:ascii="Times New Roman" w:eastAsia="Times New Roman" w:hAnsi="Times New Roman"/>
          <w:sz w:val="24"/>
          <w:szCs w:val="24"/>
          <w:lang w:val="lv-LV"/>
        </w:rPr>
        <w:t>izpētēs</w:t>
      </w:r>
      <w:proofErr w:type="spellEnd"/>
      <w:r>
        <w:rPr>
          <w:rFonts w:ascii="Times New Roman" w:eastAsia="Times New Roman" w:hAnsi="Times New Roman"/>
          <w:sz w:val="24"/>
          <w:szCs w:val="24"/>
          <w:lang w:val="lv-LV"/>
        </w:rPr>
        <w:t xml:space="preserve"> secināts, ka </w:t>
      </w:r>
      <w:r w:rsidR="00D60FC1">
        <w:rPr>
          <w:rFonts w:ascii="Times New Roman" w:eastAsia="Times New Roman" w:hAnsi="Times New Roman"/>
          <w:sz w:val="24"/>
          <w:szCs w:val="24"/>
          <w:lang w:val="lv-LV"/>
        </w:rPr>
        <w:t xml:space="preserve">neattaisnoto </w:t>
      </w:r>
      <w:r>
        <w:rPr>
          <w:rFonts w:ascii="Times New Roman" w:eastAsia="Times New Roman" w:hAnsi="Times New Roman"/>
          <w:sz w:val="24"/>
          <w:szCs w:val="24"/>
          <w:lang w:val="lv-LV"/>
        </w:rPr>
        <w:t>kavējumu</w:t>
      </w:r>
      <w:r w:rsidR="000C5F2C">
        <w:rPr>
          <w:rFonts w:ascii="Times New Roman" w:eastAsia="Times New Roman" w:hAnsi="Times New Roman"/>
          <w:sz w:val="24"/>
          <w:szCs w:val="24"/>
          <w:lang w:val="lv-LV"/>
        </w:rPr>
        <w:t xml:space="preserve"> skaits pieaug</w:t>
      </w:r>
      <w:r w:rsidR="005A06AC">
        <w:rPr>
          <w:rFonts w:ascii="Times New Roman" w:eastAsia="Times New Roman" w:hAnsi="Times New Roman"/>
          <w:sz w:val="24"/>
          <w:szCs w:val="24"/>
          <w:lang w:val="lv-LV"/>
        </w:rPr>
        <w:t xml:space="preserve">, sākot no </w:t>
      </w:r>
      <w:r w:rsidR="001F0798">
        <w:rPr>
          <w:rFonts w:ascii="Times New Roman" w:eastAsia="Times New Roman" w:hAnsi="Times New Roman"/>
          <w:sz w:val="24"/>
          <w:szCs w:val="24"/>
          <w:lang w:val="lv-LV"/>
        </w:rPr>
        <w:t>5</w:t>
      </w:r>
      <w:r w:rsidR="005A06AC">
        <w:rPr>
          <w:rFonts w:ascii="Times New Roman" w:eastAsia="Times New Roman" w:hAnsi="Times New Roman"/>
          <w:sz w:val="24"/>
          <w:szCs w:val="24"/>
          <w:lang w:val="lv-LV"/>
        </w:rPr>
        <w:t>.klases</w:t>
      </w:r>
      <w:r>
        <w:rPr>
          <w:rFonts w:ascii="Times New Roman" w:eastAsia="Times New Roman" w:hAnsi="Times New Roman"/>
          <w:sz w:val="24"/>
          <w:szCs w:val="24"/>
          <w:lang w:val="lv-LV"/>
        </w:rPr>
        <w:t>. 2019./2020. mācību gada 1.semestrī īpašs pieaugums vērojams no 6.klases un 8.klasē, kā arī 12.klasē</w:t>
      </w:r>
      <w:r w:rsidR="0000328C">
        <w:rPr>
          <w:rFonts w:ascii="Times New Roman" w:eastAsia="Times New Roman" w:hAnsi="Times New Roman"/>
          <w:sz w:val="24"/>
          <w:szCs w:val="24"/>
          <w:lang w:val="lv-LV"/>
        </w:rPr>
        <w:t xml:space="preserve"> (skat. </w:t>
      </w:r>
      <w:r w:rsidR="0040028E">
        <w:rPr>
          <w:rFonts w:ascii="Times New Roman" w:eastAsia="Times New Roman" w:hAnsi="Times New Roman"/>
          <w:sz w:val="24"/>
          <w:szCs w:val="24"/>
          <w:lang w:val="lv-LV"/>
        </w:rPr>
        <w:t>3</w:t>
      </w:r>
      <w:r w:rsidR="00F500BB">
        <w:rPr>
          <w:rFonts w:ascii="Times New Roman" w:eastAsia="Times New Roman" w:hAnsi="Times New Roman"/>
          <w:sz w:val="24"/>
          <w:szCs w:val="24"/>
          <w:lang w:val="lv-LV"/>
        </w:rPr>
        <w:t>.</w:t>
      </w:r>
      <w:r w:rsidR="00F479AC">
        <w:rPr>
          <w:rFonts w:ascii="Times New Roman" w:eastAsia="Times New Roman" w:hAnsi="Times New Roman"/>
          <w:sz w:val="24"/>
          <w:szCs w:val="24"/>
          <w:lang w:val="lv-LV"/>
        </w:rPr>
        <w:t>tabulu</w:t>
      </w:r>
      <w:r w:rsidR="00F479AC" w:rsidRPr="006C45C5">
        <w:rPr>
          <w:rFonts w:ascii="Times New Roman" w:eastAsia="Times New Roman" w:hAnsi="Times New Roman"/>
          <w:sz w:val="24"/>
          <w:szCs w:val="24"/>
          <w:lang w:val="lv-LV"/>
        </w:rPr>
        <w:t>)</w:t>
      </w:r>
      <w:r w:rsidR="005A06AC">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2.semestrī pieaugums bijis 6., 7., 8.klasē. </w:t>
      </w:r>
    </w:p>
    <w:p w:rsidR="006C45C5" w:rsidRDefault="006C5E6A" w:rsidP="000F019F">
      <w:pPr>
        <w:widowControl/>
        <w:spacing w:after="0" w:line="240" w:lineRule="auto"/>
        <w:ind w:firstLine="720"/>
        <w:jc w:val="right"/>
        <w:rPr>
          <w:rFonts w:ascii="Times New Roman" w:eastAsia="Times New Roman" w:hAnsi="Times New Roman"/>
          <w:sz w:val="24"/>
          <w:szCs w:val="24"/>
          <w:lang w:val="lv-LV"/>
        </w:rPr>
      </w:pPr>
      <w:r>
        <w:rPr>
          <w:rFonts w:ascii="Times New Roman" w:eastAsia="Times New Roman" w:hAnsi="Times New Roman"/>
          <w:sz w:val="24"/>
          <w:szCs w:val="24"/>
          <w:lang w:val="lv-LV"/>
        </w:rPr>
        <w:t>3</w:t>
      </w:r>
      <w:r w:rsidR="000F019F">
        <w:rPr>
          <w:rFonts w:ascii="Times New Roman" w:eastAsia="Times New Roman" w:hAnsi="Times New Roman"/>
          <w:sz w:val="24"/>
          <w:szCs w:val="24"/>
          <w:lang w:val="lv-LV"/>
        </w:rPr>
        <w:t>.tabula</w:t>
      </w:r>
    </w:p>
    <w:p w:rsidR="000F019F" w:rsidRPr="000F019F" w:rsidRDefault="000F019F" w:rsidP="000F019F">
      <w:pPr>
        <w:widowControl/>
        <w:spacing w:after="0" w:line="240" w:lineRule="auto"/>
        <w:ind w:firstLine="720"/>
        <w:jc w:val="center"/>
        <w:rPr>
          <w:rFonts w:ascii="Times New Roman" w:eastAsia="Times New Roman" w:hAnsi="Times New Roman"/>
          <w:b/>
          <w:sz w:val="24"/>
          <w:szCs w:val="24"/>
          <w:lang w:val="lv-LV"/>
        </w:rPr>
      </w:pPr>
      <w:r w:rsidRPr="000F019F">
        <w:rPr>
          <w:rFonts w:ascii="Times New Roman" w:eastAsia="Times New Roman" w:hAnsi="Times New Roman"/>
          <w:b/>
          <w:sz w:val="24"/>
          <w:szCs w:val="24"/>
          <w:lang w:val="lv-LV"/>
        </w:rPr>
        <w:t>Neattaisnoto kavētāju skaits 201</w:t>
      </w:r>
      <w:r w:rsidR="00F5128E">
        <w:rPr>
          <w:rFonts w:ascii="Times New Roman" w:eastAsia="Times New Roman" w:hAnsi="Times New Roman"/>
          <w:b/>
          <w:sz w:val="24"/>
          <w:szCs w:val="24"/>
          <w:lang w:val="lv-LV"/>
        </w:rPr>
        <w:t>9</w:t>
      </w:r>
      <w:r w:rsidRPr="000F019F">
        <w:rPr>
          <w:rFonts w:ascii="Times New Roman" w:eastAsia="Times New Roman" w:hAnsi="Times New Roman"/>
          <w:b/>
          <w:sz w:val="24"/>
          <w:szCs w:val="24"/>
          <w:lang w:val="lv-LV"/>
        </w:rPr>
        <w:t>./20</w:t>
      </w:r>
      <w:r w:rsidR="00F5128E">
        <w:rPr>
          <w:rFonts w:ascii="Times New Roman" w:eastAsia="Times New Roman" w:hAnsi="Times New Roman"/>
          <w:b/>
          <w:sz w:val="24"/>
          <w:szCs w:val="24"/>
          <w:lang w:val="lv-LV"/>
        </w:rPr>
        <w:t>20</w:t>
      </w:r>
      <w:r w:rsidRPr="000F019F">
        <w:rPr>
          <w:rFonts w:ascii="Times New Roman" w:eastAsia="Times New Roman" w:hAnsi="Times New Roman"/>
          <w:b/>
          <w:sz w:val="24"/>
          <w:szCs w:val="24"/>
          <w:lang w:val="lv-LV"/>
        </w:rPr>
        <w:t xml:space="preserve">. </w:t>
      </w:r>
      <w:r w:rsidR="00CA1063">
        <w:rPr>
          <w:rFonts w:ascii="Times New Roman" w:eastAsia="Times New Roman" w:hAnsi="Times New Roman"/>
          <w:b/>
          <w:sz w:val="24"/>
          <w:szCs w:val="24"/>
          <w:lang w:val="lv-LV"/>
        </w:rPr>
        <w:t>mācību gad</w:t>
      </w:r>
      <w:r w:rsidR="00C6382E">
        <w:rPr>
          <w:rFonts w:ascii="Times New Roman" w:eastAsia="Times New Roman" w:hAnsi="Times New Roman"/>
          <w:b/>
          <w:sz w:val="24"/>
          <w:szCs w:val="24"/>
          <w:lang w:val="lv-LV"/>
        </w:rPr>
        <w:t>ā</w:t>
      </w:r>
    </w:p>
    <w:p w:rsidR="000F019F" w:rsidRDefault="000F019F" w:rsidP="000A1900">
      <w:pPr>
        <w:widowControl/>
        <w:spacing w:after="0" w:line="240" w:lineRule="auto"/>
        <w:ind w:firstLine="720"/>
        <w:jc w:val="center"/>
        <w:rPr>
          <w:rFonts w:ascii="Times New Roman" w:eastAsia="Times New Roman" w:hAnsi="Times New Roman"/>
          <w:b/>
          <w:sz w:val="24"/>
          <w:szCs w:val="24"/>
          <w:lang w:val="lv-LV"/>
        </w:rPr>
      </w:pPr>
      <w:r w:rsidRPr="000F019F">
        <w:rPr>
          <w:rFonts w:ascii="Times New Roman" w:eastAsia="Times New Roman" w:hAnsi="Times New Roman"/>
          <w:b/>
          <w:sz w:val="24"/>
          <w:szCs w:val="24"/>
          <w:lang w:val="lv-LV"/>
        </w:rPr>
        <w:t xml:space="preserve">pa klasēm </w:t>
      </w:r>
      <w:r w:rsidR="000A1900">
        <w:rPr>
          <w:rFonts w:ascii="Times New Roman" w:eastAsia="Times New Roman" w:hAnsi="Times New Roman"/>
          <w:b/>
          <w:sz w:val="24"/>
          <w:szCs w:val="24"/>
          <w:lang w:val="lv-LV"/>
        </w:rPr>
        <w:t>un izglītības līmeņiem</w:t>
      </w:r>
      <w:r w:rsidR="00F5128E">
        <w:rPr>
          <w:rFonts w:ascii="Times New Roman" w:eastAsia="Times New Roman" w:hAnsi="Times New Roman"/>
          <w:b/>
          <w:sz w:val="24"/>
          <w:szCs w:val="24"/>
          <w:lang w:val="lv-LV"/>
        </w:rPr>
        <w:t xml:space="preserve"> vispārējā izglītībā</w:t>
      </w:r>
    </w:p>
    <w:p w:rsidR="000A4CE7" w:rsidRPr="000A1900" w:rsidRDefault="000A4CE7" w:rsidP="000A1900">
      <w:pPr>
        <w:widowControl/>
        <w:spacing w:after="0" w:line="240" w:lineRule="auto"/>
        <w:ind w:firstLine="720"/>
        <w:jc w:val="center"/>
        <w:rPr>
          <w:rFonts w:ascii="Times New Roman" w:eastAsia="Times New Roman" w:hAnsi="Times New Roman"/>
          <w:b/>
          <w:sz w:val="24"/>
          <w:szCs w:val="24"/>
          <w:lang w:val="lv-LV"/>
        </w:rPr>
      </w:pPr>
    </w:p>
    <w:tbl>
      <w:tblPr>
        <w:tblStyle w:val="TableGrid4"/>
        <w:tblW w:w="0" w:type="auto"/>
        <w:jc w:val="center"/>
        <w:tblLook w:val="04A0" w:firstRow="1" w:lastRow="0" w:firstColumn="1" w:lastColumn="0" w:noHBand="0" w:noVBand="1"/>
      </w:tblPr>
      <w:tblGrid>
        <w:gridCol w:w="2545"/>
        <w:gridCol w:w="1470"/>
        <w:gridCol w:w="2832"/>
        <w:gridCol w:w="2441"/>
      </w:tblGrid>
      <w:tr w:rsidR="00D269F1" w:rsidRPr="00C07C33" w:rsidTr="00D269F1">
        <w:trPr>
          <w:jc w:val="center"/>
        </w:trPr>
        <w:tc>
          <w:tcPr>
            <w:tcW w:w="2545" w:type="dxa"/>
          </w:tcPr>
          <w:p w:rsidR="00D269F1" w:rsidRPr="006C45C5" w:rsidRDefault="00D269F1" w:rsidP="00C25F10">
            <w:pPr>
              <w:widowControl/>
              <w:spacing w:after="0" w:line="240" w:lineRule="auto"/>
              <w:rPr>
                <w:b/>
                <w:sz w:val="24"/>
                <w:szCs w:val="24"/>
                <w:lang w:val="lv-LV"/>
              </w:rPr>
            </w:pPr>
            <w:r w:rsidRPr="006C45C5">
              <w:rPr>
                <w:b/>
                <w:sz w:val="24"/>
                <w:szCs w:val="24"/>
                <w:lang w:val="lv-LV"/>
              </w:rPr>
              <w:t>Izglītības pakāpe</w:t>
            </w:r>
          </w:p>
        </w:tc>
        <w:tc>
          <w:tcPr>
            <w:tcW w:w="1470" w:type="dxa"/>
          </w:tcPr>
          <w:p w:rsidR="00D269F1" w:rsidRPr="006C45C5" w:rsidRDefault="00D269F1" w:rsidP="00C25F10">
            <w:pPr>
              <w:widowControl/>
              <w:spacing w:after="0" w:line="240" w:lineRule="auto"/>
              <w:rPr>
                <w:b/>
                <w:sz w:val="24"/>
                <w:szCs w:val="24"/>
                <w:lang w:val="lv-LV"/>
              </w:rPr>
            </w:pPr>
            <w:r w:rsidRPr="006C45C5">
              <w:rPr>
                <w:b/>
                <w:sz w:val="24"/>
                <w:szCs w:val="24"/>
                <w:lang w:val="lv-LV"/>
              </w:rPr>
              <w:t>Klase/grupa</w:t>
            </w:r>
          </w:p>
        </w:tc>
        <w:tc>
          <w:tcPr>
            <w:tcW w:w="2832" w:type="dxa"/>
          </w:tcPr>
          <w:p w:rsidR="00D269F1" w:rsidRPr="006C45C5" w:rsidRDefault="00D269F1" w:rsidP="00C25F10">
            <w:pPr>
              <w:widowControl/>
              <w:spacing w:after="0" w:line="240" w:lineRule="auto"/>
              <w:rPr>
                <w:b/>
                <w:sz w:val="24"/>
                <w:szCs w:val="24"/>
                <w:lang w:val="lv-LV"/>
              </w:rPr>
            </w:pPr>
            <w:r w:rsidRPr="006C45C5">
              <w:rPr>
                <w:b/>
                <w:sz w:val="24"/>
                <w:szCs w:val="24"/>
                <w:lang w:val="lv-LV"/>
              </w:rPr>
              <w:t>Kavētāju skaits</w:t>
            </w:r>
            <w:r>
              <w:rPr>
                <w:b/>
                <w:sz w:val="24"/>
                <w:szCs w:val="24"/>
                <w:lang w:val="lv-LV"/>
              </w:rPr>
              <w:t xml:space="preserve"> 1.sem.</w:t>
            </w:r>
          </w:p>
        </w:tc>
        <w:tc>
          <w:tcPr>
            <w:tcW w:w="2441" w:type="dxa"/>
          </w:tcPr>
          <w:p w:rsidR="00D269F1" w:rsidRPr="002C7F63" w:rsidRDefault="00D269F1" w:rsidP="00C25F10">
            <w:pPr>
              <w:widowControl/>
              <w:spacing w:after="0" w:line="240" w:lineRule="auto"/>
              <w:rPr>
                <w:b/>
                <w:sz w:val="24"/>
                <w:szCs w:val="24"/>
                <w:lang w:val="lv-LV"/>
              </w:rPr>
            </w:pPr>
            <w:r w:rsidRPr="002C7F63">
              <w:rPr>
                <w:b/>
                <w:sz w:val="24"/>
                <w:szCs w:val="24"/>
                <w:lang w:val="lv-LV"/>
              </w:rPr>
              <w:t>Kavētāju skaits 2.sem.</w:t>
            </w:r>
          </w:p>
        </w:tc>
      </w:tr>
      <w:tr w:rsidR="00D269F1" w:rsidRPr="00C07C33" w:rsidTr="00D269F1">
        <w:trPr>
          <w:jc w:val="center"/>
        </w:trPr>
        <w:tc>
          <w:tcPr>
            <w:tcW w:w="2545" w:type="dxa"/>
          </w:tcPr>
          <w:p w:rsidR="00D269F1" w:rsidRPr="006C45C5" w:rsidRDefault="00D269F1" w:rsidP="00C25F10">
            <w:pPr>
              <w:widowControl/>
              <w:spacing w:after="0" w:line="240" w:lineRule="auto"/>
              <w:rPr>
                <w:sz w:val="24"/>
                <w:szCs w:val="24"/>
                <w:lang w:val="lv-LV"/>
              </w:rPr>
            </w:pPr>
            <w:r w:rsidRPr="006C45C5">
              <w:rPr>
                <w:sz w:val="24"/>
                <w:szCs w:val="24"/>
                <w:lang w:val="lv-LV"/>
              </w:rPr>
              <w:t>Pirmsskola</w:t>
            </w: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5 gadīgie</w:t>
            </w:r>
          </w:p>
        </w:tc>
        <w:tc>
          <w:tcPr>
            <w:tcW w:w="2832" w:type="dxa"/>
          </w:tcPr>
          <w:p w:rsidR="00D269F1" w:rsidRPr="006C45C5" w:rsidRDefault="001D1DBB" w:rsidP="00C25F10">
            <w:pPr>
              <w:widowControl/>
              <w:spacing w:after="0" w:line="240" w:lineRule="auto"/>
              <w:rPr>
                <w:sz w:val="24"/>
                <w:szCs w:val="24"/>
                <w:lang w:val="lv-LV"/>
              </w:rPr>
            </w:pPr>
            <w:r>
              <w:rPr>
                <w:sz w:val="24"/>
                <w:szCs w:val="24"/>
                <w:lang w:val="lv-LV"/>
              </w:rPr>
              <w:t>14</w:t>
            </w:r>
          </w:p>
        </w:tc>
        <w:tc>
          <w:tcPr>
            <w:tcW w:w="2441" w:type="dxa"/>
          </w:tcPr>
          <w:p w:rsidR="00D269F1" w:rsidRPr="002C7F63" w:rsidRDefault="00B71214" w:rsidP="00C25F10">
            <w:pPr>
              <w:widowControl/>
              <w:spacing w:after="0" w:line="240" w:lineRule="auto"/>
              <w:rPr>
                <w:sz w:val="24"/>
                <w:szCs w:val="24"/>
                <w:lang w:val="lv-LV"/>
              </w:rPr>
            </w:pPr>
            <w:r>
              <w:rPr>
                <w:sz w:val="24"/>
                <w:szCs w:val="24"/>
                <w:lang w:val="lv-LV"/>
              </w:rPr>
              <w:t>1</w:t>
            </w:r>
          </w:p>
        </w:tc>
      </w:tr>
      <w:tr w:rsidR="00D269F1" w:rsidRPr="00C07C33" w:rsidTr="00D269F1">
        <w:trPr>
          <w:jc w:val="center"/>
        </w:trPr>
        <w:tc>
          <w:tcPr>
            <w:tcW w:w="2545" w:type="dxa"/>
          </w:tcPr>
          <w:p w:rsidR="00D269F1" w:rsidRPr="006C45C5" w:rsidRDefault="00D269F1" w:rsidP="00C25F10">
            <w:pPr>
              <w:widowControl/>
              <w:spacing w:after="0" w:line="240" w:lineRule="auto"/>
              <w:rPr>
                <w:sz w:val="24"/>
                <w:szCs w:val="24"/>
                <w:lang w:val="lv-LV"/>
              </w:rPr>
            </w:pP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6 gadīgie</w:t>
            </w:r>
          </w:p>
        </w:tc>
        <w:tc>
          <w:tcPr>
            <w:tcW w:w="2832" w:type="dxa"/>
          </w:tcPr>
          <w:p w:rsidR="00D269F1" w:rsidRPr="006C45C5" w:rsidRDefault="001D1DBB" w:rsidP="00C25F10">
            <w:pPr>
              <w:widowControl/>
              <w:spacing w:after="0" w:line="240" w:lineRule="auto"/>
              <w:rPr>
                <w:sz w:val="24"/>
                <w:szCs w:val="24"/>
                <w:lang w:val="lv-LV"/>
              </w:rPr>
            </w:pPr>
            <w:r>
              <w:rPr>
                <w:sz w:val="24"/>
                <w:szCs w:val="24"/>
                <w:lang w:val="lv-LV"/>
              </w:rPr>
              <w:t>14</w:t>
            </w:r>
          </w:p>
        </w:tc>
        <w:tc>
          <w:tcPr>
            <w:tcW w:w="2441" w:type="dxa"/>
          </w:tcPr>
          <w:p w:rsidR="00D269F1" w:rsidRPr="002C7F63" w:rsidRDefault="00BD649E" w:rsidP="00C25F10">
            <w:pPr>
              <w:widowControl/>
              <w:spacing w:after="0" w:line="240" w:lineRule="auto"/>
              <w:rPr>
                <w:sz w:val="24"/>
                <w:szCs w:val="24"/>
                <w:lang w:val="lv-LV"/>
              </w:rPr>
            </w:pPr>
            <w:r w:rsidRPr="002C7F63">
              <w:rPr>
                <w:sz w:val="24"/>
                <w:szCs w:val="24"/>
                <w:lang w:val="lv-LV"/>
              </w:rPr>
              <w:t>5</w:t>
            </w:r>
          </w:p>
        </w:tc>
      </w:tr>
      <w:tr w:rsidR="00D269F1" w:rsidRPr="00C07C33" w:rsidTr="00D269F1">
        <w:trPr>
          <w:jc w:val="center"/>
        </w:trPr>
        <w:tc>
          <w:tcPr>
            <w:tcW w:w="2545" w:type="dxa"/>
          </w:tcPr>
          <w:p w:rsidR="00D269F1" w:rsidRPr="006C45C5" w:rsidRDefault="00D269F1" w:rsidP="00C25F10">
            <w:pPr>
              <w:widowControl/>
              <w:spacing w:after="0" w:line="240" w:lineRule="auto"/>
              <w:rPr>
                <w:sz w:val="24"/>
                <w:szCs w:val="24"/>
                <w:lang w:val="lv-LV"/>
              </w:rPr>
            </w:pPr>
          </w:p>
        </w:tc>
        <w:tc>
          <w:tcPr>
            <w:tcW w:w="1470" w:type="dxa"/>
          </w:tcPr>
          <w:p w:rsidR="00D269F1" w:rsidRPr="006C45C5" w:rsidRDefault="00D269F1" w:rsidP="00C25F10">
            <w:pPr>
              <w:widowControl/>
              <w:spacing w:after="0" w:line="240" w:lineRule="auto"/>
              <w:rPr>
                <w:sz w:val="24"/>
                <w:szCs w:val="24"/>
                <w:lang w:val="lv-LV"/>
              </w:rPr>
            </w:pPr>
          </w:p>
        </w:tc>
        <w:tc>
          <w:tcPr>
            <w:tcW w:w="2832" w:type="dxa"/>
          </w:tcPr>
          <w:p w:rsidR="00D269F1" w:rsidRPr="006C45C5" w:rsidRDefault="00D269F1" w:rsidP="001D1DBB">
            <w:pPr>
              <w:widowControl/>
              <w:spacing w:after="0" w:line="240" w:lineRule="auto"/>
              <w:rPr>
                <w:b/>
                <w:sz w:val="24"/>
                <w:szCs w:val="24"/>
                <w:lang w:val="lv-LV"/>
              </w:rPr>
            </w:pPr>
            <w:r>
              <w:rPr>
                <w:b/>
                <w:sz w:val="24"/>
                <w:szCs w:val="24"/>
                <w:lang w:val="lv-LV"/>
              </w:rPr>
              <w:t xml:space="preserve">Kopā 5 un 6 gadīgie: </w:t>
            </w:r>
            <w:r w:rsidR="001D1DBB">
              <w:rPr>
                <w:b/>
                <w:sz w:val="24"/>
                <w:szCs w:val="24"/>
                <w:lang w:val="lv-LV"/>
              </w:rPr>
              <w:t>2</w:t>
            </w:r>
            <w:r w:rsidR="00BD649E">
              <w:rPr>
                <w:b/>
                <w:sz w:val="24"/>
                <w:szCs w:val="24"/>
                <w:lang w:val="lv-LV"/>
              </w:rPr>
              <w:t>8 (</w:t>
            </w:r>
            <w:r w:rsidR="001D1DBB">
              <w:rPr>
                <w:b/>
                <w:sz w:val="24"/>
                <w:szCs w:val="24"/>
                <w:lang w:val="lv-LV"/>
              </w:rPr>
              <w:t>10</w:t>
            </w:r>
            <w:r w:rsidR="00BD649E">
              <w:rPr>
                <w:b/>
                <w:sz w:val="24"/>
                <w:szCs w:val="24"/>
                <w:lang w:val="lv-LV"/>
              </w:rPr>
              <w:t>- jaunāki par 5 gadiem)</w:t>
            </w:r>
          </w:p>
        </w:tc>
        <w:tc>
          <w:tcPr>
            <w:tcW w:w="2441" w:type="dxa"/>
          </w:tcPr>
          <w:p w:rsidR="00D269F1" w:rsidRPr="002C7F63" w:rsidRDefault="00B71214" w:rsidP="00B71214">
            <w:pPr>
              <w:widowControl/>
              <w:spacing w:after="0" w:line="240" w:lineRule="auto"/>
              <w:rPr>
                <w:b/>
                <w:sz w:val="24"/>
                <w:szCs w:val="24"/>
                <w:lang w:val="lv-LV"/>
              </w:rPr>
            </w:pPr>
            <w:r>
              <w:rPr>
                <w:b/>
                <w:sz w:val="24"/>
                <w:szCs w:val="24"/>
                <w:lang w:val="lv-LV"/>
              </w:rPr>
              <w:t>6</w:t>
            </w:r>
            <w:r w:rsidR="00A71F3D" w:rsidRPr="002C7F63">
              <w:rPr>
                <w:b/>
                <w:sz w:val="24"/>
                <w:szCs w:val="24"/>
                <w:lang w:val="lv-LV"/>
              </w:rPr>
              <w:t xml:space="preserve"> (</w:t>
            </w:r>
            <w:r>
              <w:rPr>
                <w:b/>
                <w:sz w:val="24"/>
                <w:szCs w:val="24"/>
                <w:lang w:val="lv-LV"/>
              </w:rPr>
              <w:t>3</w:t>
            </w:r>
            <w:r w:rsidR="00A71F3D" w:rsidRPr="002C7F63">
              <w:rPr>
                <w:b/>
                <w:sz w:val="24"/>
                <w:szCs w:val="24"/>
                <w:lang w:val="lv-LV"/>
              </w:rPr>
              <w:t xml:space="preserve"> jaunāki</w:t>
            </w:r>
            <w:r w:rsidR="00FF38C8" w:rsidRPr="002C7F63">
              <w:rPr>
                <w:b/>
                <w:sz w:val="24"/>
                <w:szCs w:val="24"/>
                <w:lang w:val="lv-LV"/>
              </w:rPr>
              <w:t xml:space="preserve"> par 5 un 6 gadiem</w:t>
            </w:r>
            <w:r w:rsidR="00A71F3D" w:rsidRPr="002C7F63">
              <w:rPr>
                <w:b/>
                <w:sz w:val="24"/>
                <w:szCs w:val="24"/>
                <w:lang w:val="lv-LV"/>
              </w:rPr>
              <w:t>)</w:t>
            </w:r>
          </w:p>
        </w:tc>
      </w:tr>
      <w:tr w:rsidR="00D269F1" w:rsidRPr="00C07C33" w:rsidTr="00D269F1">
        <w:trPr>
          <w:jc w:val="center"/>
        </w:trPr>
        <w:tc>
          <w:tcPr>
            <w:tcW w:w="2545" w:type="dxa"/>
          </w:tcPr>
          <w:p w:rsidR="00D269F1" w:rsidRPr="006C45C5" w:rsidRDefault="00D269F1" w:rsidP="00C25F10">
            <w:pPr>
              <w:widowControl/>
              <w:spacing w:after="0" w:line="240" w:lineRule="auto"/>
              <w:rPr>
                <w:sz w:val="24"/>
                <w:szCs w:val="24"/>
                <w:lang w:val="lv-LV"/>
              </w:rPr>
            </w:pPr>
            <w:r w:rsidRPr="006C45C5">
              <w:rPr>
                <w:sz w:val="24"/>
                <w:szCs w:val="24"/>
                <w:lang w:val="lv-LV"/>
              </w:rPr>
              <w:t>Vispārējā pamatizglītība</w:t>
            </w: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1.klase</w:t>
            </w:r>
          </w:p>
        </w:tc>
        <w:tc>
          <w:tcPr>
            <w:tcW w:w="2832" w:type="dxa"/>
          </w:tcPr>
          <w:p w:rsidR="00D269F1" w:rsidRPr="006C45C5" w:rsidRDefault="005A53A8" w:rsidP="00C25F10">
            <w:pPr>
              <w:widowControl/>
              <w:spacing w:after="0" w:line="240" w:lineRule="auto"/>
              <w:rPr>
                <w:sz w:val="24"/>
                <w:szCs w:val="24"/>
                <w:lang w:val="lv-LV"/>
              </w:rPr>
            </w:pPr>
            <w:r>
              <w:rPr>
                <w:sz w:val="24"/>
                <w:szCs w:val="24"/>
                <w:lang w:val="lv-LV"/>
              </w:rPr>
              <w:t>33</w:t>
            </w:r>
          </w:p>
        </w:tc>
        <w:tc>
          <w:tcPr>
            <w:tcW w:w="2441" w:type="dxa"/>
          </w:tcPr>
          <w:p w:rsidR="00D269F1" w:rsidRPr="00DB306B" w:rsidRDefault="00AB6E14" w:rsidP="00C25F10">
            <w:pPr>
              <w:widowControl/>
              <w:spacing w:after="0" w:line="240" w:lineRule="auto"/>
              <w:rPr>
                <w:sz w:val="24"/>
                <w:szCs w:val="24"/>
                <w:lang w:val="lv-LV"/>
              </w:rPr>
            </w:pPr>
            <w:r>
              <w:rPr>
                <w:sz w:val="24"/>
                <w:szCs w:val="24"/>
                <w:lang w:val="lv-LV"/>
              </w:rPr>
              <w:t>20</w:t>
            </w:r>
          </w:p>
        </w:tc>
      </w:tr>
      <w:tr w:rsidR="00D269F1" w:rsidRPr="00C07C33" w:rsidTr="00D269F1">
        <w:trPr>
          <w:jc w:val="center"/>
        </w:trPr>
        <w:tc>
          <w:tcPr>
            <w:tcW w:w="2545" w:type="dxa"/>
          </w:tcPr>
          <w:p w:rsidR="00D269F1" w:rsidRPr="006C45C5" w:rsidRDefault="00D269F1" w:rsidP="00C25F10">
            <w:pPr>
              <w:widowControl/>
              <w:spacing w:after="0" w:line="240" w:lineRule="auto"/>
              <w:rPr>
                <w:sz w:val="24"/>
                <w:szCs w:val="24"/>
                <w:lang w:val="lv-LV"/>
              </w:rPr>
            </w:pPr>
          </w:p>
        </w:tc>
        <w:tc>
          <w:tcPr>
            <w:tcW w:w="1470" w:type="dxa"/>
          </w:tcPr>
          <w:p w:rsidR="00D269F1" w:rsidRPr="006C45C5" w:rsidRDefault="00D269F1" w:rsidP="00C25F10">
            <w:pPr>
              <w:widowControl/>
              <w:spacing w:after="0" w:line="240" w:lineRule="auto"/>
              <w:rPr>
                <w:sz w:val="24"/>
                <w:szCs w:val="24"/>
                <w:lang w:val="lv-LV"/>
              </w:rPr>
            </w:pPr>
            <w:r w:rsidRPr="006C45C5">
              <w:rPr>
                <w:sz w:val="24"/>
                <w:szCs w:val="24"/>
                <w:lang w:val="lv-LV"/>
              </w:rPr>
              <w:t>2.klase</w:t>
            </w:r>
          </w:p>
        </w:tc>
        <w:tc>
          <w:tcPr>
            <w:tcW w:w="2832" w:type="dxa"/>
          </w:tcPr>
          <w:p w:rsidR="00D269F1" w:rsidRPr="006C45C5" w:rsidRDefault="005A53A8" w:rsidP="00C25F10">
            <w:pPr>
              <w:widowControl/>
              <w:spacing w:after="0" w:line="240" w:lineRule="auto"/>
              <w:rPr>
                <w:sz w:val="24"/>
                <w:szCs w:val="24"/>
                <w:lang w:val="lv-LV"/>
              </w:rPr>
            </w:pPr>
            <w:r>
              <w:rPr>
                <w:sz w:val="24"/>
                <w:szCs w:val="24"/>
                <w:lang w:val="lv-LV"/>
              </w:rPr>
              <w:t>26</w:t>
            </w:r>
          </w:p>
        </w:tc>
        <w:tc>
          <w:tcPr>
            <w:tcW w:w="2441" w:type="dxa"/>
          </w:tcPr>
          <w:p w:rsidR="00D269F1" w:rsidRPr="00DB306B" w:rsidRDefault="007C435D" w:rsidP="00C25F10">
            <w:pPr>
              <w:widowControl/>
              <w:spacing w:after="0" w:line="240" w:lineRule="auto"/>
              <w:rPr>
                <w:sz w:val="24"/>
                <w:szCs w:val="24"/>
                <w:lang w:val="lv-LV"/>
              </w:rPr>
            </w:pPr>
            <w:r>
              <w:rPr>
                <w:sz w:val="24"/>
                <w:szCs w:val="24"/>
                <w:lang w:val="lv-LV"/>
              </w:rPr>
              <w:t>17</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r w:rsidRPr="006C45C5">
              <w:rPr>
                <w:sz w:val="24"/>
                <w:szCs w:val="24"/>
                <w:lang w:val="lv-LV"/>
              </w:rPr>
              <w:t>3.klase</w:t>
            </w:r>
          </w:p>
        </w:tc>
        <w:tc>
          <w:tcPr>
            <w:tcW w:w="2832" w:type="dxa"/>
          </w:tcPr>
          <w:p w:rsidR="00E7466E" w:rsidRPr="006C45C5" w:rsidRDefault="005A53A8" w:rsidP="005C1EF1">
            <w:pPr>
              <w:widowControl/>
              <w:spacing w:after="0" w:line="240" w:lineRule="auto"/>
              <w:rPr>
                <w:sz w:val="24"/>
                <w:szCs w:val="24"/>
                <w:lang w:val="lv-LV"/>
              </w:rPr>
            </w:pPr>
            <w:r>
              <w:rPr>
                <w:sz w:val="24"/>
                <w:szCs w:val="24"/>
                <w:lang w:val="lv-LV"/>
              </w:rPr>
              <w:t>37</w:t>
            </w:r>
          </w:p>
        </w:tc>
        <w:tc>
          <w:tcPr>
            <w:tcW w:w="2441" w:type="dxa"/>
          </w:tcPr>
          <w:p w:rsidR="00E7466E" w:rsidRPr="00DB306B" w:rsidRDefault="007C435D" w:rsidP="00C25F10">
            <w:pPr>
              <w:widowControl/>
              <w:spacing w:after="0" w:line="240" w:lineRule="auto"/>
              <w:rPr>
                <w:sz w:val="24"/>
                <w:szCs w:val="24"/>
                <w:lang w:val="lv-LV"/>
              </w:rPr>
            </w:pPr>
            <w:r>
              <w:rPr>
                <w:sz w:val="24"/>
                <w:szCs w:val="24"/>
                <w:lang w:val="lv-LV"/>
              </w:rPr>
              <w:t>23</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r w:rsidRPr="006C45C5">
              <w:rPr>
                <w:sz w:val="24"/>
                <w:szCs w:val="24"/>
                <w:lang w:val="lv-LV"/>
              </w:rPr>
              <w:t>4.klase</w:t>
            </w:r>
          </w:p>
        </w:tc>
        <w:tc>
          <w:tcPr>
            <w:tcW w:w="2832" w:type="dxa"/>
          </w:tcPr>
          <w:p w:rsidR="00E7466E" w:rsidRPr="006C45C5" w:rsidRDefault="005A53A8" w:rsidP="005C1EF1">
            <w:pPr>
              <w:widowControl/>
              <w:spacing w:after="0" w:line="240" w:lineRule="auto"/>
              <w:rPr>
                <w:sz w:val="24"/>
                <w:szCs w:val="24"/>
                <w:lang w:val="lv-LV"/>
              </w:rPr>
            </w:pPr>
            <w:r>
              <w:rPr>
                <w:sz w:val="24"/>
                <w:szCs w:val="24"/>
                <w:lang w:val="lv-LV"/>
              </w:rPr>
              <w:t>46</w:t>
            </w:r>
          </w:p>
        </w:tc>
        <w:tc>
          <w:tcPr>
            <w:tcW w:w="2441" w:type="dxa"/>
          </w:tcPr>
          <w:p w:rsidR="00E7466E" w:rsidRPr="00DB306B" w:rsidRDefault="007C435D" w:rsidP="00C25F10">
            <w:pPr>
              <w:widowControl/>
              <w:spacing w:after="0" w:line="240" w:lineRule="auto"/>
              <w:rPr>
                <w:sz w:val="24"/>
                <w:szCs w:val="24"/>
                <w:lang w:val="lv-LV"/>
              </w:rPr>
            </w:pPr>
            <w:r>
              <w:rPr>
                <w:sz w:val="24"/>
                <w:szCs w:val="24"/>
                <w:lang w:val="lv-LV"/>
              </w:rPr>
              <w:t>26</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r w:rsidRPr="006C45C5">
              <w:rPr>
                <w:sz w:val="24"/>
                <w:szCs w:val="24"/>
                <w:lang w:val="lv-LV"/>
              </w:rPr>
              <w:t>5.klase</w:t>
            </w:r>
          </w:p>
        </w:tc>
        <w:tc>
          <w:tcPr>
            <w:tcW w:w="2832" w:type="dxa"/>
          </w:tcPr>
          <w:p w:rsidR="00E7466E" w:rsidRPr="006C45C5" w:rsidRDefault="005A53A8" w:rsidP="005C1EF1">
            <w:pPr>
              <w:widowControl/>
              <w:spacing w:after="0" w:line="240" w:lineRule="auto"/>
              <w:rPr>
                <w:sz w:val="24"/>
                <w:szCs w:val="24"/>
                <w:lang w:val="lv-LV"/>
              </w:rPr>
            </w:pPr>
            <w:r>
              <w:rPr>
                <w:sz w:val="24"/>
                <w:szCs w:val="24"/>
                <w:lang w:val="lv-LV"/>
              </w:rPr>
              <w:t>67</w:t>
            </w:r>
          </w:p>
        </w:tc>
        <w:tc>
          <w:tcPr>
            <w:tcW w:w="2441" w:type="dxa"/>
          </w:tcPr>
          <w:p w:rsidR="00E7466E" w:rsidRPr="00DB306B" w:rsidRDefault="00965919" w:rsidP="00C25F10">
            <w:pPr>
              <w:widowControl/>
              <w:spacing w:after="0" w:line="240" w:lineRule="auto"/>
              <w:rPr>
                <w:sz w:val="24"/>
                <w:szCs w:val="24"/>
                <w:lang w:val="lv-LV"/>
              </w:rPr>
            </w:pPr>
            <w:r>
              <w:rPr>
                <w:sz w:val="24"/>
                <w:szCs w:val="24"/>
                <w:lang w:val="lv-LV"/>
              </w:rPr>
              <w:t>64</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r w:rsidRPr="006C45C5">
              <w:rPr>
                <w:sz w:val="24"/>
                <w:szCs w:val="24"/>
                <w:lang w:val="lv-LV"/>
              </w:rPr>
              <w:t>6.klase</w:t>
            </w:r>
          </w:p>
        </w:tc>
        <w:tc>
          <w:tcPr>
            <w:tcW w:w="2832" w:type="dxa"/>
          </w:tcPr>
          <w:p w:rsidR="00E7466E" w:rsidRPr="006C45C5" w:rsidRDefault="005A53A8" w:rsidP="005C1EF1">
            <w:pPr>
              <w:widowControl/>
              <w:spacing w:after="0" w:line="240" w:lineRule="auto"/>
              <w:rPr>
                <w:sz w:val="24"/>
                <w:szCs w:val="24"/>
                <w:lang w:val="lv-LV"/>
              </w:rPr>
            </w:pPr>
            <w:r>
              <w:rPr>
                <w:sz w:val="24"/>
                <w:szCs w:val="24"/>
                <w:lang w:val="lv-LV"/>
              </w:rPr>
              <w:t>106</w:t>
            </w:r>
          </w:p>
        </w:tc>
        <w:tc>
          <w:tcPr>
            <w:tcW w:w="2441" w:type="dxa"/>
          </w:tcPr>
          <w:p w:rsidR="00E7466E" w:rsidRPr="00DB306B" w:rsidRDefault="00965919" w:rsidP="00C25F10">
            <w:pPr>
              <w:widowControl/>
              <w:spacing w:after="0" w:line="240" w:lineRule="auto"/>
              <w:rPr>
                <w:sz w:val="24"/>
                <w:szCs w:val="24"/>
                <w:lang w:val="lv-LV"/>
              </w:rPr>
            </w:pPr>
            <w:r>
              <w:rPr>
                <w:sz w:val="24"/>
                <w:szCs w:val="24"/>
                <w:lang w:val="lv-LV"/>
              </w:rPr>
              <w:t>101</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r w:rsidRPr="006C45C5">
              <w:rPr>
                <w:sz w:val="24"/>
                <w:szCs w:val="24"/>
                <w:lang w:val="lv-LV"/>
              </w:rPr>
              <w:t>7.klase</w:t>
            </w:r>
          </w:p>
        </w:tc>
        <w:tc>
          <w:tcPr>
            <w:tcW w:w="2832" w:type="dxa"/>
          </w:tcPr>
          <w:p w:rsidR="00E7466E" w:rsidRPr="006C45C5" w:rsidRDefault="005A53A8" w:rsidP="005C1EF1">
            <w:pPr>
              <w:widowControl/>
              <w:spacing w:after="0" w:line="240" w:lineRule="auto"/>
              <w:rPr>
                <w:sz w:val="24"/>
                <w:szCs w:val="24"/>
                <w:lang w:val="lv-LV"/>
              </w:rPr>
            </w:pPr>
            <w:r>
              <w:rPr>
                <w:sz w:val="24"/>
                <w:szCs w:val="24"/>
                <w:lang w:val="lv-LV"/>
              </w:rPr>
              <w:t>197</w:t>
            </w:r>
          </w:p>
        </w:tc>
        <w:tc>
          <w:tcPr>
            <w:tcW w:w="2441" w:type="dxa"/>
          </w:tcPr>
          <w:p w:rsidR="00E7466E" w:rsidRPr="00DB306B" w:rsidRDefault="00965919" w:rsidP="00034BED">
            <w:pPr>
              <w:widowControl/>
              <w:spacing w:after="0" w:line="240" w:lineRule="auto"/>
              <w:rPr>
                <w:sz w:val="24"/>
                <w:szCs w:val="24"/>
                <w:lang w:val="lv-LV"/>
              </w:rPr>
            </w:pPr>
            <w:r>
              <w:rPr>
                <w:sz w:val="24"/>
                <w:szCs w:val="24"/>
                <w:lang w:val="lv-LV"/>
              </w:rPr>
              <w:t>17</w:t>
            </w:r>
            <w:r w:rsidR="00034BED">
              <w:rPr>
                <w:sz w:val="24"/>
                <w:szCs w:val="24"/>
                <w:lang w:val="lv-LV"/>
              </w:rPr>
              <w:t>6</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r w:rsidRPr="006C45C5">
              <w:rPr>
                <w:sz w:val="24"/>
                <w:szCs w:val="24"/>
                <w:lang w:val="lv-LV"/>
              </w:rPr>
              <w:t>8.klase</w:t>
            </w:r>
          </w:p>
        </w:tc>
        <w:tc>
          <w:tcPr>
            <w:tcW w:w="2832" w:type="dxa"/>
          </w:tcPr>
          <w:p w:rsidR="00E7466E" w:rsidRPr="006C45C5" w:rsidRDefault="00580899" w:rsidP="005C1EF1">
            <w:pPr>
              <w:widowControl/>
              <w:spacing w:after="0" w:line="240" w:lineRule="auto"/>
              <w:rPr>
                <w:sz w:val="24"/>
                <w:szCs w:val="24"/>
                <w:lang w:val="lv-LV"/>
              </w:rPr>
            </w:pPr>
            <w:r>
              <w:rPr>
                <w:sz w:val="24"/>
                <w:szCs w:val="24"/>
                <w:lang w:val="lv-LV"/>
              </w:rPr>
              <w:t>324</w:t>
            </w:r>
          </w:p>
        </w:tc>
        <w:tc>
          <w:tcPr>
            <w:tcW w:w="2441" w:type="dxa"/>
          </w:tcPr>
          <w:p w:rsidR="00E7466E" w:rsidRPr="00DB306B" w:rsidRDefault="00965919" w:rsidP="00C25F10">
            <w:pPr>
              <w:widowControl/>
              <w:spacing w:after="0" w:line="240" w:lineRule="auto"/>
              <w:rPr>
                <w:sz w:val="24"/>
                <w:szCs w:val="24"/>
                <w:lang w:val="lv-LV"/>
              </w:rPr>
            </w:pPr>
            <w:r>
              <w:rPr>
                <w:sz w:val="24"/>
                <w:szCs w:val="24"/>
                <w:lang w:val="lv-LV"/>
              </w:rPr>
              <w:t>253</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r w:rsidRPr="006C45C5">
              <w:rPr>
                <w:sz w:val="24"/>
                <w:szCs w:val="24"/>
                <w:lang w:val="lv-LV"/>
              </w:rPr>
              <w:t>9.klase</w:t>
            </w:r>
          </w:p>
        </w:tc>
        <w:tc>
          <w:tcPr>
            <w:tcW w:w="2832" w:type="dxa"/>
          </w:tcPr>
          <w:p w:rsidR="00E7466E" w:rsidRPr="006C45C5" w:rsidRDefault="00580899" w:rsidP="005C1EF1">
            <w:pPr>
              <w:widowControl/>
              <w:spacing w:after="0" w:line="240" w:lineRule="auto"/>
              <w:rPr>
                <w:sz w:val="24"/>
                <w:szCs w:val="24"/>
                <w:lang w:val="lv-LV"/>
              </w:rPr>
            </w:pPr>
            <w:r>
              <w:rPr>
                <w:sz w:val="24"/>
                <w:szCs w:val="24"/>
                <w:lang w:val="lv-LV"/>
              </w:rPr>
              <w:t>404</w:t>
            </w:r>
          </w:p>
        </w:tc>
        <w:tc>
          <w:tcPr>
            <w:tcW w:w="2441" w:type="dxa"/>
          </w:tcPr>
          <w:p w:rsidR="00E7466E" w:rsidRPr="00DB306B" w:rsidRDefault="00965919" w:rsidP="00C25F10">
            <w:pPr>
              <w:widowControl/>
              <w:spacing w:after="0" w:line="240" w:lineRule="auto"/>
              <w:rPr>
                <w:sz w:val="24"/>
                <w:szCs w:val="24"/>
                <w:lang w:val="lv-LV"/>
              </w:rPr>
            </w:pPr>
            <w:r>
              <w:rPr>
                <w:sz w:val="24"/>
                <w:szCs w:val="24"/>
                <w:lang w:val="lv-LV"/>
              </w:rPr>
              <w:t>273</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p>
        </w:tc>
        <w:tc>
          <w:tcPr>
            <w:tcW w:w="2832" w:type="dxa"/>
          </w:tcPr>
          <w:p w:rsidR="00E7466E" w:rsidRPr="006C45C5" w:rsidRDefault="00E7466E" w:rsidP="00580899">
            <w:pPr>
              <w:widowControl/>
              <w:spacing w:after="0" w:line="240" w:lineRule="auto"/>
              <w:rPr>
                <w:b/>
                <w:sz w:val="24"/>
                <w:szCs w:val="24"/>
                <w:lang w:val="lv-LV"/>
              </w:rPr>
            </w:pPr>
            <w:r>
              <w:rPr>
                <w:b/>
                <w:sz w:val="24"/>
                <w:szCs w:val="24"/>
                <w:lang w:val="lv-LV"/>
              </w:rPr>
              <w:t xml:space="preserve">Kopā: </w:t>
            </w:r>
            <w:r w:rsidR="00580899">
              <w:rPr>
                <w:b/>
                <w:sz w:val="24"/>
                <w:szCs w:val="24"/>
                <w:lang w:val="lv-LV"/>
              </w:rPr>
              <w:t>1240</w:t>
            </w:r>
          </w:p>
        </w:tc>
        <w:tc>
          <w:tcPr>
            <w:tcW w:w="2441" w:type="dxa"/>
          </w:tcPr>
          <w:p w:rsidR="00E7466E" w:rsidRPr="00C07C33" w:rsidRDefault="00E7466E" w:rsidP="00034BED">
            <w:pPr>
              <w:widowControl/>
              <w:spacing w:after="0" w:line="240" w:lineRule="auto"/>
              <w:rPr>
                <w:b/>
                <w:sz w:val="24"/>
                <w:szCs w:val="24"/>
                <w:highlight w:val="yellow"/>
                <w:lang w:val="lv-LV"/>
              </w:rPr>
            </w:pPr>
            <w:r w:rsidRPr="00DB306B">
              <w:rPr>
                <w:b/>
                <w:sz w:val="24"/>
                <w:szCs w:val="24"/>
                <w:lang w:val="lv-LV"/>
              </w:rPr>
              <w:t xml:space="preserve">Kopā: </w:t>
            </w:r>
            <w:r w:rsidR="008201C9">
              <w:rPr>
                <w:b/>
                <w:sz w:val="24"/>
                <w:szCs w:val="24"/>
                <w:lang w:val="lv-LV"/>
              </w:rPr>
              <w:t>95</w:t>
            </w:r>
            <w:r w:rsidR="00034BED">
              <w:rPr>
                <w:b/>
                <w:sz w:val="24"/>
                <w:szCs w:val="24"/>
                <w:lang w:val="lv-LV"/>
              </w:rPr>
              <w:t>3</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r w:rsidRPr="006C45C5">
              <w:rPr>
                <w:sz w:val="24"/>
                <w:szCs w:val="24"/>
                <w:lang w:val="lv-LV"/>
              </w:rPr>
              <w:t>Vispārējā vidējā izglītība</w:t>
            </w:r>
          </w:p>
        </w:tc>
        <w:tc>
          <w:tcPr>
            <w:tcW w:w="1470" w:type="dxa"/>
          </w:tcPr>
          <w:p w:rsidR="00E7466E" w:rsidRPr="006C45C5" w:rsidRDefault="00E7466E" w:rsidP="00C25F10">
            <w:pPr>
              <w:widowControl/>
              <w:spacing w:after="0" w:line="240" w:lineRule="auto"/>
              <w:rPr>
                <w:sz w:val="24"/>
                <w:szCs w:val="24"/>
                <w:lang w:val="lv-LV"/>
              </w:rPr>
            </w:pPr>
            <w:r w:rsidRPr="006C45C5">
              <w:rPr>
                <w:sz w:val="24"/>
                <w:szCs w:val="24"/>
                <w:lang w:val="lv-LV"/>
              </w:rPr>
              <w:t>10.klase</w:t>
            </w:r>
          </w:p>
        </w:tc>
        <w:tc>
          <w:tcPr>
            <w:tcW w:w="2832" w:type="dxa"/>
          </w:tcPr>
          <w:p w:rsidR="00E7466E" w:rsidRPr="006C45C5" w:rsidRDefault="00580899" w:rsidP="005C1EF1">
            <w:pPr>
              <w:widowControl/>
              <w:spacing w:after="0" w:line="240" w:lineRule="auto"/>
              <w:rPr>
                <w:sz w:val="24"/>
                <w:szCs w:val="24"/>
                <w:lang w:val="lv-LV"/>
              </w:rPr>
            </w:pPr>
            <w:r>
              <w:rPr>
                <w:sz w:val="24"/>
                <w:szCs w:val="24"/>
                <w:lang w:val="lv-LV"/>
              </w:rPr>
              <w:t>62</w:t>
            </w:r>
          </w:p>
        </w:tc>
        <w:tc>
          <w:tcPr>
            <w:tcW w:w="2441" w:type="dxa"/>
          </w:tcPr>
          <w:p w:rsidR="00E7466E" w:rsidRPr="00973D21" w:rsidRDefault="00BF266F" w:rsidP="00C25F10">
            <w:pPr>
              <w:widowControl/>
              <w:spacing w:after="0" w:line="240" w:lineRule="auto"/>
              <w:rPr>
                <w:sz w:val="24"/>
                <w:szCs w:val="24"/>
                <w:lang w:val="lv-LV"/>
              </w:rPr>
            </w:pPr>
            <w:r>
              <w:rPr>
                <w:sz w:val="24"/>
                <w:szCs w:val="24"/>
                <w:lang w:val="lv-LV"/>
              </w:rPr>
              <w:t>56</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r w:rsidRPr="006C45C5">
              <w:rPr>
                <w:sz w:val="24"/>
                <w:szCs w:val="24"/>
                <w:lang w:val="lv-LV"/>
              </w:rPr>
              <w:t>11.klase</w:t>
            </w:r>
          </w:p>
        </w:tc>
        <w:tc>
          <w:tcPr>
            <w:tcW w:w="2832" w:type="dxa"/>
          </w:tcPr>
          <w:p w:rsidR="00E7466E" w:rsidRPr="006C45C5" w:rsidRDefault="00580899" w:rsidP="005C1EF1">
            <w:pPr>
              <w:widowControl/>
              <w:spacing w:after="0" w:line="240" w:lineRule="auto"/>
              <w:rPr>
                <w:sz w:val="24"/>
                <w:szCs w:val="24"/>
                <w:lang w:val="lv-LV"/>
              </w:rPr>
            </w:pPr>
            <w:r>
              <w:rPr>
                <w:sz w:val="24"/>
                <w:szCs w:val="24"/>
                <w:lang w:val="lv-LV"/>
              </w:rPr>
              <w:t>74</w:t>
            </w:r>
          </w:p>
        </w:tc>
        <w:tc>
          <w:tcPr>
            <w:tcW w:w="2441" w:type="dxa"/>
          </w:tcPr>
          <w:p w:rsidR="00E7466E" w:rsidRPr="00973D21" w:rsidRDefault="00BF266F" w:rsidP="00C25F10">
            <w:pPr>
              <w:widowControl/>
              <w:spacing w:after="0" w:line="240" w:lineRule="auto"/>
              <w:rPr>
                <w:sz w:val="24"/>
                <w:szCs w:val="24"/>
                <w:lang w:val="lv-LV"/>
              </w:rPr>
            </w:pPr>
            <w:r>
              <w:rPr>
                <w:sz w:val="24"/>
                <w:szCs w:val="24"/>
                <w:lang w:val="lv-LV"/>
              </w:rPr>
              <w:t>76</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r w:rsidRPr="006C45C5">
              <w:rPr>
                <w:sz w:val="24"/>
                <w:szCs w:val="24"/>
                <w:lang w:val="lv-LV"/>
              </w:rPr>
              <w:t>12.klase</w:t>
            </w:r>
          </w:p>
        </w:tc>
        <w:tc>
          <w:tcPr>
            <w:tcW w:w="2832" w:type="dxa"/>
          </w:tcPr>
          <w:p w:rsidR="00E7466E" w:rsidRPr="006C45C5" w:rsidRDefault="00580899" w:rsidP="005C1EF1">
            <w:pPr>
              <w:widowControl/>
              <w:spacing w:after="0" w:line="240" w:lineRule="auto"/>
              <w:rPr>
                <w:sz w:val="24"/>
                <w:szCs w:val="24"/>
                <w:lang w:val="lv-LV"/>
              </w:rPr>
            </w:pPr>
            <w:r>
              <w:rPr>
                <w:sz w:val="24"/>
                <w:szCs w:val="24"/>
                <w:lang w:val="lv-LV"/>
              </w:rPr>
              <w:t>118</w:t>
            </w:r>
          </w:p>
        </w:tc>
        <w:tc>
          <w:tcPr>
            <w:tcW w:w="2441" w:type="dxa"/>
          </w:tcPr>
          <w:p w:rsidR="00E7466E" w:rsidRPr="00973D21" w:rsidRDefault="00BF266F" w:rsidP="00C25F10">
            <w:pPr>
              <w:widowControl/>
              <w:spacing w:after="0" w:line="240" w:lineRule="auto"/>
              <w:rPr>
                <w:sz w:val="24"/>
                <w:szCs w:val="24"/>
                <w:lang w:val="lv-LV"/>
              </w:rPr>
            </w:pPr>
            <w:r>
              <w:rPr>
                <w:sz w:val="24"/>
                <w:szCs w:val="24"/>
                <w:lang w:val="lv-LV"/>
              </w:rPr>
              <w:t>71</w:t>
            </w:r>
          </w:p>
        </w:tc>
      </w:tr>
      <w:tr w:rsidR="00E7466E" w:rsidRPr="00C07C33" w:rsidTr="00D269F1">
        <w:trPr>
          <w:jc w:val="center"/>
        </w:trPr>
        <w:tc>
          <w:tcPr>
            <w:tcW w:w="2545" w:type="dxa"/>
          </w:tcPr>
          <w:p w:rsidR="00E7466E" w:rsidRPr="006C45C5" w:rsidRDefault="00E7466E" w:rsidP="00C25F10">
            <w:pPr>
              <w:widowControl/>
              <w:spacing w:after="0" w:line="240" w:lineRule="auto"/>
              <w:rPr>
                <w:sz w:val="24"/>
                <w:szCs w:val="24"/>
                <w:lang w:val="lv-LV"/>
              </w:rPr>
            </w:pPr>
          </w:p>
        </w:tc>
        <w:tc>
          <w:tcPr>
            <w:tcW w:w="1470" w:type="dxa"/>
          </w:tcPr>
          <w:p w:rsidR="00E7466E" w:rsidRPr="006C45C5" w:rsidRDefault="00E7466E" w:rsidP="00C25F10">
            <w:pPr>
              <w:widowControl/>
              <w:spacing w:after="0" w:line="240" w:lineRule="auto"/>
              <w:rPr>
                <w:sz w:val="24"/>
                <w:szCs w:val="24"/>
                <w:lang w:val="lv-LV"/>
              </w:rPr>
            </w:pPr>
          </w:p>
        </w:tc>
        <w:tc>
          <w:tcPr>
            <w:tcW w:w="2832" w:type="dxa"/>
          </w:tcPr>
          <w:p w:rsidR="00E7466E" w:rsidRPr="006C45C5" w:rsidRDefault="00E7466E" w:rsidP="00580899">
            <w:pPr>
              <w:widowControl/>
              <w:spacing w:after="0" w:line="240" w:lineRule="auto"/>
              <w:rPr>
                <w:b/>
                <w:sz w:val="24"/>
                <w:szCs w:val="24"/>
                <w:lang w:val="lv-LV"/>
              </w:rPr>
            </w:pPr>
            <w:r>
              <w:rPr>
                <w:b/>
                <w:sz w:val="24"/>
                <w:szCs w:val="24"/>
                <w:lang w:val="lv-LV"/>
              </w:rPr>
              <w:t xml:space="preserve">Kopā: </w:t>
            </w:r>
            <w:r w:rsidR="00580899">
              <w:rPr>
                <w:b/>
                <w:sz w:val="24"/>
                <w:szCs w:val="24"/>
                <w:lang w:val="lv-LV"/>
              </w:rPr>
              <w:t>254</w:t>
            </w:r>
          </w:p>
        </w:tc>
        <w:tc>
          <w:tcPr>
            <w:tcW w:w="2441" w:type="dxa"/>
          </w:tcPr>
          <w:p w:rsidR="00E7466E" w:rsidRPr="00973D21" w:rsidRDefault="00E7466E" w:rsidP="00BF266F">
            <w:pPr>
              <w:widowControl/>
              <w:spacing w:after="0" w:line="240" w:lineRule="auto"/>
              <w:rPr>
                <w:b/>
                <w:sz w:val="24"/>
                <w:szCs w:val="24"/>
                <w:lang w:val="lv-LV"/>
              </w:rPr>
            </w:pPr>
            <w:r w:rsidRPr="00973D21">
              <w:rPr>
                <w:b/>
                <w:sz w:val="24"/>
                <w:szCs w:val="24"/>
                <w:lang w:val="lv-LV"/>
              </w:rPr>
              <w:t xml:space="preserve">Kopā: </w:t>
            </w:r>
            <w:r w:rsidR="00BF266F">
              <w:rPr>
                <w:b/>
                <w:sz w:val="24"/>
                <w:szCs w:val="24"/>
                <w:lang w:val="lv-LV"/>
              </w:rPr>
              <w:t>203</w:t>
            </w:r>
          </w:p>
        </w:tc>
      </w:tr>
    </w:tbl>
    <w:p w:rsidR="006C5E6A" w:rsidRDefault="005C1C2B" w:rsidP="00421E73">
      <w:pPr>
        <w:pStyle w:val="BodyTextIndent"/>
      </w:pPr>
      <w:r>
        <w:lastRenderedPageBreak/>
        <w:t xml:space="preserve">Ikgadējās </w:t>
      </w:r>
      <w:proofErr w:type="spellStart"/>
      <w:r>
        <w:t>izpētēs</w:t>
      </w:r>
      <w:proofErr w:type="spellEnd"/>
      <w:r>
        <w:t xml:space="preserve"> var secināt, ka visās izglītības pakāpēs un programmās, izņemot pirmsskolu, visvairāk kavē zēni. Ja pirmsskolā kavētāju skaits pēc dzimumiem būtiski neatšķiras vai dažkārt meitenes kavē biežāk, tad gan vispārējā izglītībā, gan profesionālajā izglītībā zēni neattaisnoti kavē mācību stundas būtiski biežāk nekā meitenes. Īpaši tas attiecas uz profesionālās izglītības programmām, kur kavētāju zēnu ir apmēram divas reizes vairāk nekā meiteņu</w:t>
      </w:r>
      <w:r w:rsidR="006C5E6A" w:rsidRPr="00170E3E">
        <w:t>. 201</w:t>
      </w:r>
      <w:r>
        <w:t>9</w:t>
      </w:r>
      <w:r w:rsidR="006C5E6A" w:rsidRPr="00170E3E">
        <w:t>./20</w:t>
      </w:r>
      <w:r>
        <w:t>20</w:t>
      </w:r>
      <w:r w:rsidR="006C5E6A" w:rsidRPr="00170E3E">
        <w:t>. mācību gad</w:t>
      </w:r>
      <w:r>
        <w:t>a</w:t>
      </w:r>
      <w:r w:rsidR="006C5E6A" w:rsidRPr="00170E3E">
        <w:t xml:space="preserve"> 1.semestrī 6</w:t>
      </w:r>
      <w:r w:rsidR="00041A64">
        <w:t>6</w:t>
      </w:r>
      <w:r w:rsidR="006C5E6A" w:rsidRPr="00170E3E">
        <w:t xml:space="preserve">% no neattaisnotiem kavētājiem </w:t>
      </w:r>
      <w:r w:rsidR="00041A64">
        <w:t xml:space="preserve">bija </w:t>
      </w:r>
      <w:r w:rsidR="006C5E6A" w:rsidRPr="00170E3E">
        <w:t xml:space="preserve">zēni, </w:t>
      </w:r>
      <w:r w:rsidR="00041A64">
        <w:t>savukārt,</w:t>
      </w:r>
      <w:r w:rsidR="001759FE">
        <w:t xml:space="preserve"> 2.semestrī – kavētāji </w:t>
      </w:r>
      <w:r w:rsidR="002E5DE7">
        <w:t xml:space="preserve">zēni </w:t>
      </w:r>
      <w:r w:rsidR="00041A64">
        <w:t>bija</w:t>
      </w:r>
      <w:r w:rsidR="001759FE">
        <w:t xml:space="preserve"> 6</w:t>
      </w:r>
      <w:r w:rsidR="00224E72">
        <w:t>5% (skat.4.tabulu).</w:t>
      </w:r>
    </w:p>
    <w:p w:rsidR="006E1B9F" w:rsidRDefault="006E1B9F" w:rsidP="000A1900">
      <w:pPr>
        <w:widowControl/>
        <w:spacing w:after="0" w:line="240" w:lineRule="auto"/>
        <w:jc w:val="right"/>
        <w:rPr>
          <w:rFonts w:ascii="Times New Roman" w:eastAsiaTheme="minorHAnsi" w:hAnsi="Times New Roman"/>
          <w:sz w:val="24"/>
          <w:szCs w:val="24"/>
          <w:lang w:val="lv-LV"/>
        </w:rPr>
      </w:pPr>
    </w:p>
    <w:p w:rsidR="000A1900" w:rsidRPr="007154F8" w:rsidRDefault="006C5E6A" w:rsidP="000A1900">
      <w:pPr>
        <w:widowControl/>
        <w:spacing w:after="0" w:line="240" w:lineRule="auto"/>
        <w:jc w:val="right"/>
        <w:rPr>
          <w:rFonts w:ascii="Times New Roman" w:eastAsiaTheme="minorHAnsi" w:hAnsi="Times New Roman"/>
          <w:sz w:val="24"/>
          <w:szCs w:val="24"/>
          <w:lang w:val="lv-LV"/>
        </w:rPr>
      </w:pPr>
      <w:r>
        <w:rPr>
          <w:rFonts w:ascii="Times New Roman" w:eastAsiaTheme="minorHAnsi" w:hAnsi="Times New Roman"/>
          <w:sz w:val="24"/>
          <w:szCs w:val="24"/>
          <w:lang w:val="lv-LV"/>
        </w:rPr>
        <w:t>4</w:t>
      </w:r>
      <w:r w:rsidR="000A1900" w:rsidRPr="007154F8">
        <w:rPr>
          <w:rFonts w:ascii="Times New Roman" w:eastAsiaTheme="minorHAnsi" w:hAnsi="Times New Roman"/>
          <w:sz w:val="24"/>
          <w:szCs w:val="24"/>
          <w:lang w:val="lv-LV"/>
        </w:rPr>
        <w:t>.tabula</w:t>
      </w:r>
    </w:p>
    <w:p w:rsidR="009F6B1C" w:rsidRPr="00121DC4" w:rsidRDefault="00933E11" w:rsidP="00933E11">
      <w:pPr>
        <w:widowControl/>
        <w:spacing w:after="0" w:line="240" w:lineRule="auto"/>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 xml:space="preserve">Neattaisnoto kavētāju </w:t>
      </w:r>
      <w:r w:rsidR="009F6B1C">
        <w:rPr>
          <w:rFonts w:ascii="Times New Roman" w:eastAsiaTheme="minorHAnsi" w:hAnsi="Times New Roman"/>
          <w:b/>
          <w:sz w:val="24"/>
          <w:szCs w:val="24"/>
          <w:lang w:val="lv-LV"/>
        </w:rPr>
        <w:t>dzimums</w:t>
      </w:r>
      <w:r>
        <w:rPr>
          <w:rFonts w:ascii="Times New Roman" w:eastAsiaTheme="minorHAnsi" w:hAnsi="Times New Roman"/>
          <w:b/>
          <w:sz w:val="24"/>
          <w:szCs w:val="24"/>
          <w:lang w:val="lv-LV"/>
        </w:rPr>
        <w:t xml:space="preserve"> </w:t>
      </w:r>
      <w:r w:rsidR="00F072DE">
        <w:rPr>
          <w:rFonts w:ascii="Times New Roman" w:eastAsiaTheme="minorHAnsi" w:hAnsi="Times New Roman"/>
          <w:b/>
          <w:sz w:val="24"/>
          <w:szCs w:val="24"/>
          <w:lang w:val="lv-LV"/>
        </w:rPr>
        <w:t>201</w:t>
      </w:r>
      <w:r w:rsidR="00EF7C53">
        <w:rPr>
          <w:rFonts w:ascii="Times New Roman" w:eastAsiaTheme="minorHAnsi" w:hAnsi="Times New Roman"/>
          <w:b/>
          <w:sz w:val="24"/>
          <w:szCs w:val="24"/>
          <w:lang w:val="lv-LV"/>
        </w:rPr>
        <w:t>9</w:t>
      </w:r>
      <w:r w:rsidR="00F072DE">
        <w:rPr>
          <w:rFonts w:ascii="Times New Roman" w:eastAsiaTheme="minorHAnsi" w:hAnsi="Times New Roman"/>
          <w:b/>
          <w:sz w:val="24"/>
          <w:szCs w:val="24"/>
          <w:lang w:val="lv-LV"/>
        </w:rPr>
        <w:t>./20</w:t>
      </w:r>
      <w:r w:rsidR="00EF7C53">
        <w:rPr>
          <w:rFonts w:ascii="Times New Roman" w:eastAsiaTheme="minorHAnsi" w:hAnsi="Times New Roman"/>
          <w:b/>
          <w:sz w:val="24"/>
          <w:szCs w:val="24"/>
          <w:lang w:val="lv-LV"/>
        </w:rPr>
        <w:t>20</w:t>
      </w:r>
      <w:r w:rsidR="00F072DE">
        <w:rPr>
          <w:rFonts w:ascii="Times New Roman" w:eastAsiaTheme="minorHAnsi" w:hAnsi="Times New Roman"/>
          <w:b/>
          <w:sz w:val="24"/>
          <w:szCs w:val="24"/>
          <w:lang w:val="lv-LV"/>
        </w:rPr>
        <w:t>. mācību gad</w:t>
      </w:r>
      <w:r w:rsidR="00C23CED">
        <w:rPr>
          <w:rFonts w:ascii="Times New Roman" w:eastAsiaTheme="minorHAnsi" w:hAnsi="Times New Roman"/>
          <w:b/>
          <w:sz w:val="24"/>
          <w:szCs w:val="24"/>
          <w:lang w:val="lv-LV"/>
        </w:rPr>
        <w:t>ā</w:t>
      </w:r>
      <w:r w:rsidR="00F072DE">
        <w:rPr>
          <w:rFonts w:ascii="Times New Roman" w:eastAsiaTheme="minorHAnsi" w:hAnsi="Times New Roman"/>
          <w:b/>
          <w:sz w:val="24"/>
          <w:szCs w:val="24"/>
          <w:lang w:val="lv-LV"/>
        </w:rPr>
        <w:t xml:space="preserve"> </w:t>
      </w:r>
    </w:p>
    <w:p w:rsidR="009F6B1C" w:rsidRPr="00121DC4" w:rsidRDefault="009F6B1C" w:rsidP="009F6B1C">
      <w:pPr>
        <w:widowControl/>
        <w:spacing w:after="0" w:line="240" w:lineRule="auto"/>
        <w:jc w:val="center"/>
        <w:rPr>
          <w:rFonts w:ascii="Times New Roman" w:eastAsiaTheme="minorHAnsi" w:hAnsi="Times New Roman"/>
          <w:b/>
          <w:sz w:val="24"/>
          <w:szCs w:val="24"/>
          <w:lang w:val="lv-LV"/>
        </w:rPr>
      </w:pPr>
    </w:p>
    <w:tbl>
      <w:tblPr>
        <w:tblStyle w:val="TableGrid"/>
        <w:tblW w:w="0" w:type="auto"/>
        <w:tblInd w:w="108" w:type="dxa"/>
        <w:tblLayout w:type="fixed"/>
        <w:tblLook w:val="04A0" w:firstRow="1" w:lastRow="0" w:firstColumn="1" w:lastColumn="0" w:noHBand="0" w:noVBand="1"/>
      </w:tblPr>
      <w:tblGrid>
        <w:gridCol w:w="3519"/>
        <w:gridCol w:w="1495"/>
        <w:gridCol w:w="1223"/>
        <w:gridCol w:w="1276"/>
        <w:gridCol w:w="1418"/>
      </w:tblGrid>
      <w:tr w:rsidR="00ED2515" w:rsidRPr="00121DC4" w:rsidTr="00700CC9">
        <w:tc>
          <w:tcPr>
            <w:tcW w:w="3519" w:type="dxa"/>
          </w:tcPr>
          <w:p w:rsidR="00ED2515" w:rsidRPr="00121DC4" w:rsidRDefault="00ED2515" w:rsidP="00BA5865">
            <w:pPr>
              <w:widowControl/>
              <w:spacing w:after="0" w:line="240" w:lineRule="auto"/>
              <w:rPr>
                <w:rFonts w:ascii="Times New Roman" w:eastAsiaTheme="minorHAnsi" w:hAnsi="Times New Roman"/>
                <w:b/>
                <w:sz w:val="24"/>
                <w:szCs w:val="24"/>
                <w:lang w:val="lv-LV"/>
              </w:rPr>
            </w:pPr>
          </w:p>
        </w:tc>
        <w:tc>
          <w:tcPr>
            <w:tcW w:w="2718" w:type="dxa"/>
            <w:gridSpan w:val="2"/>
          </w:tcPr>
          <w:p w:rsidR="00ED2515" w:rsidRPr="00121DC4" w:rsidRDefault="00ED2515" w:rsidP="00147299">
            <w:pPr>
              <w:widowControl/>
              <w:spacing w:after="0" w:line="240" w:lineRule="auto"/>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1.</w:t>
            </w:r>
            <w:r w:rsidRPr="00121DC4">
              <w:rPr>
                <w:rFonts w:ascii="Times New Roman" w:eastAsiaTheme="minorHAnsi" w:hAnsi="Times New Roman"/>
                <w:b/>
                <w:sz w:val="24"/>
                <w:szCs w:val="24"/>
                <w:lang w:val="lv-LV"/>
              </w:rPr>
              <w:t>semestr</w:t>
            </w:r>
            <w:r>
              <w:rPr>
                <w:rFonts w:ascii="Times New Roman" w:eastAsiaTheme="minorHAnsi" w:hAnsi="Times New Roman"/>
                <w:b/>
                <w:sz w:val="24"/>
                <w:szCs w:val="24"/>
                <w:lang w:val="lv-LV"/>
              </w:rPr>
              <w:t>is</w:t>
            </w:r>
          </w:p>
        </w:tc>
        <w:tc>
          <w:tcPr>
            <w:tcW w:w="2694" w:type="dxa"/>
            <w:gridSpan w:val="2"/>
          </w:tcPr>
          <w:p w:rsidR="00ED2515" w:rsidRDefault="00ED2515" w:rsidP="00147299">
            <w:pPr>
              <w:widowControl/>
              <w:spacing w:after="0" w:line="240" w:lineRule="auto"/>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2.semestris</w:t>
            </w:r>
          </w:p>
        </w:tc>
      </w:tr>
      <w:tr w:rsidR="00ED2515" w:rsidRPr="006E1B9F" w:rsidTr="00700CC9">
        <w:tc>
          <w:tcPr>
            <w:tcW w:w="3519" w:type="dxa"/>
          </w:tcPr>
          <w:p w:rsidR="00ED2515" w:rsidRPr="00121DC4" w:rsidRDefault="00ED2515" w:rsidP="006C03C4">
            <w:pPr>
              <w:widowControl/>
              <w:spacing w:after="0" w:line="240" w:lineRule="auto"/>
              <w:ind w:firstLine="0"/>
              <w:jc w:val="left"/>
              <w:rPr>
                <w:rFonts w:ascii="Times New Roman" w:eastAsiaTheme="minorHAnsi" w:hAnsi="Times New Roman"/>
                <w:b/>
                <w:sz w:val="24"/>
                <w:szCs w:val="24"/>
                <w:lang w:val="lv-LV"/>
              </w:rPr>
            </w:pPr>
            <w:r w:rsidRPr="00121DC4">
              <w:rPr>
                <w:rFonts w:ascii="Times New Roman" w:eastAsiaTheme="minorHAnsi" w:hAnsi="Times New Roman"/>
                <w:b/>
                <w:sz w:val="24"/>
                <w:szCs w:val="24"/>
                <w:lang w:val="lv-LV"/>
              </w:rPr>
              <w:t xml:space="preserve">Izglītības </w:t>
            </w:r>
            <w:r>
              <w:rPr>
                <w:rFonts w:ascii="Times New Roman" w:eastAsiaTheme="minorHAnsi" w:hAnsi="Times New Roman"/>
                <w:b/>
                <w:sz w:val="24"/>
                <w:szCs w:val="24"/>
                <w:lang w:val="lv-LV"/>
              </w:rPr>
              <w:t>pakāpe</w:t>
            </w:r>
          </w:p>
        </w:tc>
        <w:tc>
          <w:tcPr>
            <w:tcW w:w="1495" w:type="dxa"/>
          </w:tcPr>
          <w:p w:rsidR="00ED2515" w:rsidRPr="00121DC4" w:rsidRDefault="00ED2515" w:rsidP="00247013">
            <w:pPr>
              <w:widowControl/>
              <w:spacing w:after="0" w:line="240" w:lineRule="auto"/>
              <w:ind w:firstLine="0"/>
              <w:jc w:val="center"/>
              <w:rPr>
                <w:rFonts w:ascii="Times New Roman" w:eastAsiaTheme="minorHAnsi" w:hAnsi="Times New Roman"/>
                <w:b/>
                <w:sz w:val="24"/>
                <w:szCs w:val="24"/>
                <w:lang w:val="lv-LV"/>
              </w:rPr>
            </w:pPr>
            <w:r w:rsidRPr="00121DC4">
              <w:rPr>
                <w:rFonts w:ascii="Times New Roman" w:eastAsiaTheme="minorHAnsi" w:hAnsi="Times New Roman"/>
                <w:b/>
                <w:sz w:val="24"/>
                <w:szCs w:val="24"/>
                <w:lang w:val="lv-LV"/>
              </w:rPr>
              <w:t>Zēni</w:t>
            </w:r>
          </w:p>
        </w:tc>
        <w:tc>
          <w:tcPr>
            <w:tcW w:w="1223" w:type="dxa"/>
          </w:tcPr>
          <w:p w:rsidR="00ED2515" w:rsidRPr="00121DC4" w:rsidRDefault="00ED2515" w:rsidP="00247013">
            <w:pPr>
              <w:widowControl/>
              <w:spacing w:after="0" w:line="240" w:lineRule="auto"/>
              <w:ind w:firstLine="0"/>
              <w:jc w:val="center"/>
              <w:rPr>
                <w:rFonts w:ascii="Times New Roman" w:eastAsiaTheme="minorHAnsi" w:hAnsi="Times New Roman"/>
                <w:b/>
                <w:sz w:val="24"/>
                <w:szCs w:val="24"/>
                <w:lang w:val="lv-LV"/>
              </w:rPr>
            </w:pPr>
            <w:r w:rsidRPr="00121DC4">
              <w:rPr>
                <w:rFonts w:ascii="Times New Roman" w:eastAsiaTheme="minorHAnsi" w:hAnsi="Times New Roman"/>
                <w:b/>
                <w:sz w:val="24"/>
                <w:szCs w:val="24"/>
                <w:lang w:val="lv-LV"/>
              </w:rPr>
              <w:t>Meitenes</w:t>
            </w:r>
          </w:p>
        </w:tc>
        <w:tc>
          <w:tcPr>
            <w:tcW w:w="1276" w:type="dxa"/>
          </w:tcPr>
          <w:p w:rsidR="00ED2515" w:rsidRPr="006E1B9F" w:rsidRDefault="00ED2515" w:rsidP="00ED2515">
            <w:pPr>
              <w:widowControl/>
              <w:spacing w:after="0" w:line="240" w:lineRule="auto"/>
              <w:ind w:firstLine="0"/>
              <w:jc w:val="center"/>
              <w:rPr>
                <w:rFonts w:ascii="Times New Roman" w:eastAsiaTheme="minorHAnsi" w:hAnsi="Times New Roman"/>
                <w:b/>
                <w:sz w:val="24"/>
                <w:szCs w:val="24"/>
                <w:lang w:val="lv-LV"/>
              </w:rPr>
            </w:pPr>
            <w:r w:rsidRPr="006E1B9F">
              <w:rPr>
                <w:rFonts w:ascii="Times New Roman" w:eastAsiaTheme="minorHAnsi" w:hAnsi="Times New Roman"/>
                <w:b/>
                <w:sz w:val="24"/>
                <w:szCs w:val="24"/>
                <w:lang w:val="lv-LV"/>
              </w:rPr>
              <w:t>Zēni</w:t>
            </w:r>
          </w:p>
        </w:tc>
        <w:tc>
          <w:tcPr>
            <w:tcW w:w="1418" w:type="dxa"/>
          </w:tcPr>
          <w:p w:rsidR="00ED2515" w:rsidRPr="006E1B9F" w:rsidRDefault="00ED2515" w:rsidP="00ED2515">
            <w:pPr>
              <w:widowControl/>
              <w:spacing w:after="0" w:line="240" w:lineRule="auto"/>
              <w:ind w:firstLine="0"/>
              <w:jc w:val="center"/>
              <w:rPr>
                <w:rFonts w:ascii="Times New Roman" w:eastAsiaTheme="minorHAnsi" w:hAnsi="Times New Roman"/>
                <w:b/>
                <w:sz w:val="24"/>
                <w:szCs w:val="24"/>
                <w:lang w:val="lv-LV"/>
              </w:rPr>
            </w:pPr>
            <w:r w:rsidRPr="006E1B9F">
              <w:rPr>
                <w:rFonts w:ascii="Times New Roman" w:eastAsiaTheme="minorHAnsi" w:hAnsi="Times New Roman"/>
                <w:b/>
                <w:sz w:val="24"/>
                <w:szCs w:val="24"/>
                <w:lang w:val="lv-LV"/>
              </w:rPr>
              <w:t>Meitenes</w:t>
            </w:r>
          </w:p>
        </w:tc>
      </w:tr>
      <w:tr w:rsidR="00ED2515" w:rsidRPr="006E1B9F" w:rsidTr="00700CC9">
        <w:tc>
          <w:tcPr>
            <w:tcW w:w="3519" w:type="dxa"/>
          </w:tcPr>
          <w:p w:rsidR="00ED2515" w:rsidRPr="00121DC4" w:rsidRDefault="00ED2515" w:rsidP="00BA5865">
            <w:pPr>
              <w:widowControl/>
              <w:spacing w:after="0" w:line="240" w:lineRule="auto"/>
              <w:ind w:firstLine="0"/>
              <w:rPr>
                <w:rFonts w:ascii="Times New Roman" w:eastAsiaTheme="minorHAnsi" w:hAnsi="Times New Roman"/>
                <w:sz w:val="24"/>
                <w:szCs w:val="24"/>
                <w:lang w:val="lv-LV"/>
              </w:rPr>
            </w:pPr>
            <w:r w:rsidRPr="00121DC4">
              <w:rPr>
                <w:rFonts w:ascii="Times New Roman" w:eastAsiaTheme="minorHAnsi" w:hAnsi="Times New Roman"/>
                <w:sz w:val="24"/>
                <w:szCs w:val="24"/>
                <w:lang w:val="lv-LV"/>
              </w:rPr>
              <w:t xml:space="preserve">Pirmsskolas izglītības </w:t>
            </w:r>
            <w:r>
              <w:rPr>
                <w:rFonts w:ascii="Times New Roman" w:eastAsiaTheme="minorHAnsi" w:hAnsi="Times New Roman"/>
                <w:sz w:val="24"/>
                <w:szCs w:val="24"/>
                <w:lang w:val="lv-LV"/>
              </w:rPr>
              <w:t>programmas</w:t>
            </w:r>
          </w:p>
        </w:tc>
        <w:tc>
          <w:tcPr>
            <w:tcW w:w="1495" w:type="dxa"/>
          </w:tcPr>
          <w:p w:rsidR="00ED2515" w:rsidRPr="00121DC4" w:rsidRDefault="008F1640" w:rsidP="00247013">
            <w:pPr>
              <w:widowControl/>
              <w:spacing w:after="0" w:line="240" w:lineRule="auto"/>
              <w:ind w:firstLine="0"/>
              <w:jc w:val="center"/>
              <w:rPr>
                <w:rFonts w:ascii="Times New Roman" w:eastAsiaTheme="minorHAnsi" w:hAnsi="Times New Roman" w:cstheme="minorBidi"/>
                <w:sz w:val="24"/>
                <w:szCs w:val="24"/>
                <w:lang w:val="lv-LV"/>
              </w:rPr>
            </w:pPr>
            <w:r>
              <w:rPr>
                <w:rFonts w:ascii="Times New Roman" w:eastAsiaTheme="minorHAnsi" w:hAnsi="Times New Roman" w:cstheme="minorBidi"/>
                <w:sz w:val="24"/>
                <w:szCs w:val="24"/>
                <w:lang w:val="lv-LV"/>
              </w:rPr>
              <w:t>25</w:t>
            </w:r>
          </w:p>
        </w:tc>
        <w:tc>
          <w:tcPr>
            <w:tcW w:w="1223" w:type="dxa"/>
          </w:tcPr>
          <w:p w:rsidR="00ED2515" w:rsidRPr="00121DC4" w:rsidRDefault="008F1640" w:rsidP="00247013">
            <w:pPr>
              <w:widowControl/>
              <w:spacing w:after="0" w:line="240" w:lineRule="auto"/>
              <w:ind w:firstLine="0"/>
              <w:jc w:val="center"/>
              <w:rPr>
                <w:rFonts w:ascii="Times New Roman" w:eastAsiaTheme="minorHAnsi" w:hAnsi="Times New Roman"/>
                <w:sz w:val="24"/>
                <w:szCs w:val="24"/>
                <w:lang w:val="lv-LV"/>
              </w:rPr>
            </w:pPr>
            <w:r>
              <w:rPr>
                <w:rFonts w:ascii="Times New Roman" w:eastAsiaTheme="minorHAnsi" w:hAnsi="Times New Roman"/>
                <w:sz w:val="24"/>
                <w:szCs w:val="24"/>
                <w:lang w:val="lv-LV"/>
              </w:rPr>
              <w:t>13</w:t>
            </w:r>
          </w:p>
        </w:tc>
        <w:tc>
          <w:tcPr>
            <w:tcW w:w="1276" w:type="dxa"/>
          </w:tcPr>
          <w:p w:rsidR="00ED2515" w:rsidRPr="00C12B1F" w:rsidRDefault="00080812" w:rsidP="00C12B1F">
            <w:pPr>
              <w:widowControl/>
              <w:spacing w:after="0" w:line="240" w:lineRule="auto"/>
              <w:ind w:firstLine="0"/>
              <w:jc w:val="left"/>
              <w:rPr>
                <w:rFonts w:ascii="Times New Roman" w:eastAsiaTheme="minorHAnsi" w:hAnsi="Times New Roman"/>
                <w:sz w:val="24"/>
                <w:szCs w:val="24"/>
                <w:lang w:val="lv-LV"/>
              </w:rPr>
            </w:pPr>
            <w:r>
              <w:rPr>
                <w:rFonts w:ascii="Times New Roman" w:eastAsiaTheme="minorHAnsi" w:hAnsi="Times New Roman"/>
                <w:sz w:val="24"/>
                <w:szCs w:val="24"/>
                <w:lang w:val="lv-LV"/>
              </w:rPr>
              <w:t>2</w:t>
            </w:r>
          </w:p>
        </w:tc>
        <w:tc>
          <w:tcPr>
            <w:tcW w:w="1418" w:type="dxa"/>
          </w:tcPr>
          <w:p w:rsidR="00ED2515" w:rsidRPr="00C12B1F" w:rsidRDefault="00080812" w:rsidP="00C12B1F">
            <w:pPr>
              <w:widowControl/>
              <w:spacing w:after="0" w:line="240" w:lineRule="auto"/>
              <w:ind w:firstLine="0"/>
              <w:jc w:val="left"/>
              <w:rPr>
                <w:rFonts w:ascii="Times New Roman" w:eastAsiaTheme="minorHAnsi" w:hAnsi="Times New Roman"/>
                <w:sz w:val="24"/>
                <w:szCs w:val="24"/>
                <w:lang w:val="lv-LV"/>
              </w:rPr>
            </w:pPr>
            <w:r>
              <w:rPr>
                <w:rFonts w:ascii="Times New Roman" w:eastAsiaTheme="minorHAnsi" w:hAnsi="Times New Roman"/>
                <w:sz w:val="24"/>
                <w:szCs w:val="24"/>
                <w:lang w:val="lv-LV"/>
              </w:rPr>
              <w:t>7</w:t>
            </w:r>
          </w:p>
        </w:tc>
      </w:tr>
      <w:tr w:rsidR="00ED2515" w:rsidRPr="00121DC4" w:rsidTr="00700CC9">
        <w:tc>
          <w:tcPr>
            <w:tcW w:w="3519" w:type="dxa"/>
          </w:tcPr>
          <w:p w:rsidR="00ED2515" w:rsidRPr="00121DC4" w:rsidRDefault="00ED2515" w:rsidP="00BA5865">
            <w:pPr>
              <w:widowControl/>
              <w:spacing w:after="0" w:line="240" w:lineRule="auto"/>
              <w:ind w:firstLine="0"/>
              <w:rPr>
                <w:rFonts w:ascii="Times New Roman" w:eastAsiaTheme="minorHAnsi" w:hAnsi="Times New Roman"/>
                <w:sz w:val="24"/>
                <w:szCs w:val="24"/>
                <w:lang w:val="lv-LV"/>
              </w:rPr>
            </w:pPr>
            <w:r w:rsidRPr="00121DC4">
              <w:rPr>
                <w:rFonts w:ascii="Times New Roman" w:eastAsiaTheme="minorHAnsi" w:hAnsi="Times New Roman"/>
                <w:sz w:val="24"/>
                <w:szCs w:val="24"/>
                <w:lang w:val="lv-LV"/>
              </w:rPr>
              <w:t xml:space="preserve">Vispārējās izglītības </w:t>
            </w:r>
            <w:r>
              <w:rPr>
                <w:rFonts w:ascii="Times New Roman" w:eastAsiaTheme="minorHAnsi" w:hAnsi="Times New Roman"/>
                <w:sz w:val="24"/>
                <w:szCs w:val="24"/>
                <w:lang w:val="lv-LV"/>
              </w:rPr>
              <w:t>programmas</w:t>
            </w:r>
          </w:p>
        </w:tc>
        <w:tc>
          <w:tcPr>
            <w:tcW w:w="1495" w:type="dxa"/>
          </w:tcPr>
          <w:p w:rsidR="00ED2515" w:rsidRPr="00121DC4" w:rsidRDefault="008F1640" w:rsidP="00247013">
            <w:pPr>
              <w:widowControl/>
              <w:spacing w:after="0" w:line="240" w:lineRule="auto"/>
              <w:ind w:firstLine="0"/>
              <w:jc w:val="center"/>
              <w:rPr>
                <w:rFonts w:ascii="Times New Roman" w:eastAsiaTheme="minorHAnsi" w:hAnsi="Times New Roman"/>
                <w:sz w:val="24"/>
                <w:szCs w:val="24"/>
                <w:lang w:val="lv-LV"/>
              </w:rPr>
            </w:pPr>
            <w:r>
              <w:rPr>
                <w:rFonts w:ascii="Times New Roman" w:eastAsiaTheme="minorHAnsi" w:hAnsi="Times New Roman"/>
                <w:sz w:val="24"/>
                <w:szCs w:val="24"/>
                <w:lang w:val="lv-LV"/>
              </w:rPr>
              <w:t>951</w:t>
            </w:r>
          </w:p>
        </w:tc>
        <w:tc>
          <w:tcPr>
            <w:tcW w:w="1223" w:type="dxa"/>
          </w:tcPr>
          <w:p w:rsidR="00ED2515" w:rsidRPr="00121DC4" w:rsidRDefault="008F1640" w:rsidP="00247013">
            <w:pPr>
              <w:widowControl/>
              <w:spacing w:after="0" w:line="240" w:lineRule="auto"/>
              <w:ind w:firstLine="0"/>
              <w:jc w:val="center"/>
              <w:rPr>
                <w:rFonts w:ascii="Times New Roman" w:eastAsiaTheme="minorHAnsi" w:hAnsi="Times New Roman"/>
                <w:sz w:val="24"/>
                <w:szCs w:val="24"/>
                <w:lang w:val="lv-LV"/>
              </w:rPr>
            </w:pPr>
            <w:r>
              <w:rPr>
                <w:rFonts w:ascii="Times New Roman" w:eastAsiaTheme="minorHAnsi" w:hAnsi="Times New Roman"/>
                <w:sz w:val="24"/>
                <w:szCs w:val="24"/>
                <w:lang w:val="lv-LV"/>
              </w:rPr>
              <w:t>543</w:t>
            </w:r>
          </w:p>
        </w:tc>
        <w:tc>
          <w:tcPr>
            <w:tcW w:w="1276" w:type="dxa"/>
          </w:tcPr>
          <w:p w:rsidR="00ED2515" w:rsidRPr="00C12B1F" w:rsidRDefault="00A8295E" w:rsidP="00C12B1F">
            <w:pPr>
              <w:widowControl/>
              <w:spacing w:after="0" w:line="240" w:lineRule="auto"/>
              <w:ind w:firstLine="0"/>
              <w:jc w:val="left"/>
              <w:rPr>
                <w:rFonts w:ascii="Times New Roman" w:eastAsiaTheme="minorHAnsi" w:hAnsi="Times New Roman"/>
                <w:sz w:val="24"/>
                <w:szCs w:val="24"/>
                <w:lang w:val="lv-LV"/>
              </w:rPr>
            </w:pPr>
            <w:r>
              <w:rPr>
                <w:rFonts w:ascii="Times New Roman" w:eastAsiaTheme="minorHAnsi" w:hAnsi="Times New Roman"/>
                <w:sz w:val="24"/>
                <w:szCs w:val="24"/>
                <w:lang w:val="lv-LV"/>
              </w:rPr>
              <w:t>709</w:t>
            </w:r>
          </w:p>
        </w:tc>
        <w:tc>
          <w:tcPr>
            <w:tcW w:w="1418" w:type="dxa"/>
          </w:tcPr>
          <w:p w:rsidR="00ED2515" w:rsidRPr="00C12B1F" w:rsidRDefault="00A8295E" w:rsidP="00C12B1F">
            <w:pPr>
              <w:widowControl/>
              <w:spacing w:after="0" w:line="240" w:lineRule="auto"/>
              <w:ind w:firstLine="0"/>
              <w:jc w:val="left"/>
              <w:rPr>
                <w:rFonts w:ascii="Times New Roman" w:eastAsiaTheme="minorHAnsi" w:hAnsi="Times New Roman"/>
                <w:sz w:val="24"/>
                <w:szCs w:val="24"/>
                <w:lang w:val="lv-LV"/>
              </w:rPr>
            </w:pPr>
            <w:r>
              <w:rPr>
                <w:rFonts w:ascii="Times New Roman" w:eastAsiaTheme="minorHAnsi" w:hAnsi="Times New Roman"/>
                <w:sz w:val="24"/>
                <w:szCs w:val="24"/>
                <w:lang w:val="lv-LV"/>
              </w:rPr>
              <w:t>447</w:t>
            </w:r>
          </w:p>
        </w:tc>
      </w:tr>
      <w:tr w:rsidR="00ED2515" w:rsidRPr="00121DC4" w:rsidTr="00700CC9">
        <w:tc>
          <w:tcPr>
            <w:tcW w:w="3519" w:type="dxa"/>
          </w:tcPr>
          <w:p w:rsidR="00ED2515" w:rsidRPr="00121DC4" w:rsidRDefault="00ED2515" w:rsidP="00933E11">
            <w:pPr>
              <w:widowControl/>
              <w:spacing w:after="0" w:line="240" w:lineRule="auto"/>
              <w:ind w:firstLine="0"/>
              <w:rPr>
                <w:rFonts w:ascii="Times New Roman" w:eastAsiaTheme="minorHAnsi" w:hAnsi="Times New Roman"/>
                <w:sz w:val="24"/>
                <w:szCs w:val="24"/>
                <w:lang w:val="lv-LV"/>
              </w:rPr>
            </w:pPr>
            <w:r w:rsidRPr="00121DC4">
              <w:rPr>
                <w:rFonts w:ascii="Times New Roman" w:eastAsiaTheme="minorHAnsi" w:hAnsi="Times New Roman"/>
                <w:sz w:val="24"/>
                <w:szCs w:val="24"/>
                <w:lang w:val="lv-LV"/>
              </w:rPr>
              <w:t xml:space="preserve">Profesionālās izglītības </w:t>
            </w:r>
            <w:r>
              <w:rPr>
                <w:rFonts w:ascii="Times New Roman" w:eastAsiaTheme="minorHAnsi" w:hAnsi="Times New Roman"/>
                <w:sz w:val="24"/>
                <w:szCs w:val="24"/>
                <w:lang w:val="lv-LV"/>
              </w:rPr>
              <w:t>programmas</w:t>
            </w:r>
          </w:p>
        </w:tc>
        <w:tc>
          <w:tcPr>
            <w:tcW w:w="1495" w:type="dxa"/>
          </w:tcPr>
          <w:p w:rsidR="00ED2515" w:rsidRPr="00121DC4" w:rsidRDefault="008F1640" w:rsidP="00247013">
            <w:pPr>
              <w:widowControl/>
              <w:spacing w:after="0" w:line="240" w:lineRule="auto"/>
              <w:ind w:firstLine="0"/>
              <w:jc w:val="center"/>
              <w:rPr>
                <w:rFonts w:ascii="Times New Roman" w:eastAsiaTheme="minorHAnsi" w:hAnsi="Times New Roman"/>
                <w:sz w:val="24"/>
                <w:szCs w:val="24"/>
                <w:lang w:val="lv-LV"/>
              </w:rPr>
            </w:pPr>
            <w:r>
              <w:rPr>
                <w:rFonts w:ascii="Times New Roman" w:eastAsiaTheme="minorHAnsi" w:hAnsi="Times New Roman"/>
                <w:sz w:val="24"/>
                <w:szCs w:val="24"/>
                <w:lang w:val="lv-LV"/>
              </w:rPr>
              <w:t>2057</w:t>
            </w:r>
          </w:p>
        </w:tc>
        <w:tc>
          <w:tcPr>
            <w:tcW w:w="1223" w:type="dxa"/>
          </w:tcPr>
          <w:p w:rsidR="00ED2515" w:rsidRPr="00121DC4" w:rsidRDefault="008F1640" w:rsidP="00247013">
            <w:pPr>
              <w:widowControl/>
              <w:spacing w:after="0" w:line="240" w:lineRule="auto"/>
              <w:ind w:firstLine="0"/>
              <w:jc w:val="center"/>
              <w:rPr>
                <w:rFonts w:ascii="Times New Roman" w:eastAsiaTheme="minorHAnsi" w:hAnsi="Times New Roman"/>
                <w:sz w:val="24"/>
                <w:szCs w:val="24"/>
                <w:lang w:val="lv-LV"/>
              </w:rPr>
            </w:pPr>
            <w:r>
              <w:rPr>
                <w:rFonts w:ascii="Times New Roman" w:eastAsiaTheme="minorHAnsi" w:hAnsi="Times New Roman"/>
                <w:sz w:val="24"/>
                <w:szCs w:val="24"/>
                <w:lang w:val="lv-LV"/>
              </w:rPr>
              <w:t>1029</w:t>
            </w:r>
          </w:p>
        </w:tc>
        <w:tc>
          <w:tcPr>
            <w:tcW w:w="1276" w:type="dxa"/>
          </w:tcPr>
          <w:p w:rsidR="00ED2515" w:rsidRPr="00C12B1F" w:rsidRDefault="00A8295E" w:rsidP="00C12B1F">
            <w:pPr>
              <w:widowControl/>
              <w:spacing w:after="0" w:line="240" w:lineRule="auto"/>
              <w:ind w:firstLine="0"/>
              <w:jc w:val="left"/>
              <w:rPr>
                <w:rFonts w:ascii="Times New Roman" w:eastAsiaTheme="minorHAnsi" w:hAnsi="Times New Roman"/>
                <w:sz w:val="24"/>
                <w:szCs w:val="24"/>
                <w:lang w:val="lv-LV"/>
              </w:rPr>
            </w:pPr>
            <w:r>
              <w:rPr>
                <w:rFonts w:ascii="Times New Roman" w:eastAsiaTheme="minorHAnsi" w:hAnsi="Times New Roman"/>
                <w:sz w:val="24"/>
                <w:szCs w:val="24"/>
                <w:lang w:val="lv-LV"/>
              </w:rPr>
              <w:t>880</w:t>
            </w:r>
          </w:p>
        </w:tc>
        <w:tc>
          <w:tcPr>
            <w:tcW w:w="1418" w:type="dxa"/>
          </w:tcPr>
          <w:p w:rsidR="00ED2515" w:rsidRPr="00C12B1F" w:rsidRDefault="00A8295E" w:rsidP="00C12B1F">
            <w:pPr>
              <w:widowControl/>
              <w:spacing w:after="0" w:line="240" w:lineRule="auto"/>
              <w:ind w:firstLine="0"/>
              <w:jc w:val="left"/>
              <w:rPr>
                <w:rFonts w:ascii="Times New Roman" w:eastAsiaTheme="minorHAnsi" w:hAnsi="Times New Roman"/>
                <w:sz w:val="24"/>
                <w:szCs w:val="24"/>
                <w:lang w:val="lv-LV"/>
              </w:rPr>
            </w:pPr>
            <w:r>
              <w:rPr>
                <w:rFonts w:ascii="Times New Roman" w:eastAsiaTheme="minorHAnsi" w:hAnsi="Times New Roman"/>
                <w:sz w:val="24"/>
                <w:szCs w:val="24"/>
                <w:lang w:val="lv-LV"/>
              </w:rPr>
              <w:t>411</w:t>
            </w:r>
          </w:p>
        </w:tc>
      </w:tr>
      <w:tr w:rsidR="00ED2515" w:rsidRPr="00121DC4" w:rsidTr="00700CC9">
        <w:tc>
          <w:tcPr>
            <w:tcW w:w="3519" w:type="dxa"/>
          </w:tcPr>
          <w:p w:rsidR="00ED2515" w:rsidRPr="009F6B1C" w:rsidRDefault="00ED2515" w:rsidP="00BA5865">
            <w:pPr>
              <w:widowControl/>
              <w:spacing w:after="0" w:line="240" w:lineRule="auto"/>
              <w:rPr>
                <w:rFonts w:ascii="Times New Roman" w:eastAsiaTheme="minorHAnsi" w:hAnsi="Times New Roman"/>
                <w:b/>
                <w:sz w:val="24"/>
                <w:szCs w:val="24"/>
                <w:lang w:val="lv-LV"/>
              </w:rPr>
            </w:pPr>
            <w:r w:rsidRPr="009F6B1C">
              <w:rPr>
                <w:rFonts w:ascii="Times New Roman" w:eastAsiaTheme="minorHAnsi" w:hAnsi="Times New Roman"/>
                <w:b/>
                <w:sz w:val="24"/>
                <w:szCs w:val="24"/>
                <w:lang w:val="lv-LV"/>
              </w:rPr>
              <w:t>Kopā</w:t>
            </w:r>
          </w:p>
        </w:tc>
        <w:tc>
          <w:tcPr>
            <w:tcW w:w="1495" w:type="dxa"/>
          </w:tcPr>
          <w:p w:rsidR="00ED2515" w:rsidRPr="00825E8D" w:rsidRDefault="008F1640" w:rsidP="00247013">
            <w:pPr>
              <w:widowControl/>
              <w:spacing w:after="0" w:line="240" w:lineRule="auto"/>
              <w:ind w:firstLine="0"/>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3033</w:t>
            </w:r>
          </w:p>
        </w:tc>
        <w:tc>
          <w:tcPr>
            <w:tcW w:w="1223" w:type="dxa"/>
          </w:tcPr>
          <w:p w:rsidR="00ED2515" w:rsidRPr="00825E8D" w:rsidRDefault="008F1640" w:rsidP="00247013">
            <w:pPr>
              <w:widowControl/>
              <w:spacing w:after="0" w:line="240" w:lineRule="auto"/>
              <w:ind w:firstLine="0"/>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1585</w:t>
            </w:r>
          </w:p>
        </w:tc>
        <w:tc>
          <w:tcPr>
            <w:tcW w:w="1276" w:type="dxa"/>
          </w:tcPr>
          <w:p w:rsidR="00ED2515" w:rsidRPr="00C12B1F" w:rsidRDefault="00A8295E" w:rsidP="00C12B1F">
            <w:pPr>
              <w:widowControl/>
              <w:spacing w:after="0" w:line="240" w:lineRule="auto"/>
              <w:ind w:firstLine="0"/>
              <w:jc w:val="left"/>
              <w:rPr>
                <w:rFonts w:ascii="Times New Roman" w:eastAsiaTheme="minorHAnsi" w:hAnsi="Times New Roman"/>
                <w:b/>
                <w:sz w:val="24"/>
                <w:szCs w:val="24"/>
                <w:lang w:val="lv-LV"/>
              </w:rPr>
            </w:pPr>
            <w:r>
              <w:rPr>
                <w:rFonts w:ascii="Times New Roman" w:eastAsiaTheme="minorHAnsi" w:hAnsi="Times New Roman"/>
                <w:b/>
                <w:sz w:val="24"/>
                <w:szCs w:val="24"/>
                <w:lang w:val="lv-LV"/>
              </w:rPr>
              <w:t>1591</w:t>
            </w:r>
          </w:p>
        </w:tc>
        <w:tc>
          <w:tcPr>
            <w:tcW w:w="1418" w:type="dxa"/>
          </w:tcPr>
          <w:p w:rsidR="00ED2515" w:rsidRPr="00C12B1F" w:rsidRDefault="00A8295E" w:rsidP="00C12B1F">
            <w:pPr>
              <w:widowControl/>
              <w:spacing w:after="0" w:line="240" w:lineRule="auto"/>
              <w:ind w:firstLine="0"/>
              <w:jc w:val="left"/>
              <w:rPr>
                <w:rFonts w:ascii="Times New Roman" w:eastAsiaTheme="minorHAnsi" w:hAnsi="Times New Roman"/>
                <w:b/>
                <w:sz w:val="24"/>
                <w:szCs w:val="24"/>
                <w:lang w:val="lv-LV"/>
              </w:rPr>
            </w:pPr>
            <w:r>
              <w:rPr>
                <w:rFonts w:ascii="Times New Roman" w:eastAsiaTheme="minorHAnsi" w:hAnsi="Times New Roman"/>
                <w:b/>
                <w:sz w:val="24"/>
                <w:szCs w:val="24"/>
                <w:lang w:val="lv-LV"/>
              </w:rPr>
              <w:t>865</w:t>
            </w:r>
          </w:p>
        </w:tc>
      </w:tr>
    </w:tbl>
    <w:p w:rsidR="00933E11" w:rsidRDefault="00933E11" w:rsidP="00F4583E">
      <w:pPr>
        <w:widowControl/>
        <w:spacing w:after="0" w:line="240" w:lineRule="auto"/>
        <w:jc w:val="right"/>
        <w:rPr>
          <w:rFonts w:ascii="Times New Roman" w:eastAsia="Times New Roman" w:hAnsi="Times New Roman"/>
          <w:sz w:val="24"/>
          <w:szCs w:val="24"/>
          <w:lang w:val="lv-LV"/>
        </w:rPr>
      </w:pPr>
    </w:p>
    <w:p w:rsidR="00522EEE" w:rsidRDefault="00522EEE" w:rsidP="00BE1986">
      <w:pPr>
        <w:widowControl/>
        <w:spacing w:after="0" w:line="240" w:lineRule="auto"/>
        <w:ind w:firstLine="720"/>
        <w:jc w:val="both"/>
        <w:rPr>
          <w:rFonts w:ascii="Times New Roman" w:eastAsia="Times New Roman" w:hAnsi="Times New Roman"/>
          <w:b/>
          <w:sz w:val="24"/>
          <w:szCs w:val="24"/>
          <w:lang w:val="lv-LV"/>
        </w:rPr>
      </w:pPr>
    </w:p>
    <w:p w:rsidR="00EF0226" w:rsidRDefault="00982C77" w:rsidP="00F61747">
      <w:pPr>
        <w:widowControl/>
        <w:spacing w:after="0"/>
        <w:ind w:firstLine="720"/>
        <w:jc w:val="both"/>
        <w:rPr>
          <w:rFonts w:ascii="Times New Roman" w:eastAsia="Times New Roman" w:hAnsi="Times New Roman"/>
          <w:b/>
          <w:sz w:val="24"/>
          <w:szCs w:val="24"/>
          <w:lang w:val="lv-LV"/>
        </w:rPr>
      </w:pPr>
      <w:r w:rsidRPr="003F2300">
        <w:rPr>
          <w:rFonts w:ascii="Times New Roman" w:eastAsia="Times New Roman" w:hAnsi="Times New Roman"/>
          <w:b/>
          <w:sz w:val="24"/>
          <w:szCs w:val="24"/>
          <w:lang w:val="lv-LV"/>
        </w:rPr>
        <w:t xml:space="preserve">Izglītības iestāžu norādītie </w:t>
      </w:r>
      <w:r w:rsidR="0042717A" w:rsidRPr="003F2300">
        <w:rPr>
          <w:rFonts w:ascii="Times New Roman" w:eastAsia="Times New Roman" w:hAnsi="Times New Roman"/>
          <w:b/>
          <w:sz w:val="24"/>
          <w:szCs w:val="24"/>
          <w:lang w:val="lv-LV"/>
        </w:rPr>
        <w:t>neattaisnoto kavējumu iemesli</w:t>
      </w:r>
    </w:p>
    <w:p w:rsidR="005C1EF1" w:rsidRDefault="005C1EF1" w:rsidP="005C1EF1">
      <w:pPr>
        <w:widowControl/>
        <w:spacing w:after="0"/>
        <w:ind w:firstLine="720"/>
        <w:jc w:val="both"/>
        <w:rPr>
          <w:rFonts w:ascii="Times New Roman" w:eastAsia="Times New Roman" w:hAnsi="Times New Roman"/>
          <w:sz w:val="24"/>
          <w:szCs w:val="24"/>
          <w:lang w:val="lv-LV"/>
        </w:rPr>
      </w:pPr>
    </w:p>
    <w:p w:rsidR="005C1EF1" w:rsidRDefault="005C1EF1" w:rsidP="005C1EF1">
      <w:pPr>
        <w:widowControl/>
        <w:spacing w:after="0"/>
        <w:ind w:firstLine="720"/>
        <w:jc w:val="both"/>
        <w:rPr>
          <w:rFonts w:ascii="Times New Roman" w:eastAsia="Times New Roman" w:hAnsi="Times New Roman"/>
          <w:sz w:val="24"/>
          <w:szCs w:val="24"/>
          <w:lang w:val="lv-LV"/>
        </w:rPr>
      </w:pPr>
      <w:r w:rsidRPr="00170E3E">
        <w:rPr>
          <w:rFonts w:ascii="Times New Roman" w:eastAsia="Times New Roman" w:hAnsi="Times New Roman"/>
          <w:sz w:val="24"/>
          <w:szCs w:val="24"/>
          <w:lang w:val="lv-LV"/>
        </w:rPr>
        <w:t xml:space="preserve">Lielākā daļa izglītības iestāžu neattaisnotos kavējumus saista ar </w:t>
      </w:r>
      <w:r w:rsidR="001759FE">
        <w:rPr>
          <w:rFonts w:ascii="Times New Roman" w:eastAsia="Times New Roman" w:hAnsi="Times New Roman"/>
          <w:sz w:val="24"/>
          <w:szCs w:val="24"/>
          <w:lang w:val="lv-LV"/>
        </w:rPr>
        <w:t>nepietiekamu mācību motivāciju</w:t>
      </w:r>
      <w:r w:rsidRPr="00170E3E">
        <w:rPr>
          <w:rStyle w:val="FootnoteReference"/>
          <w:rFonts w:ascii="Times New Roman" w:eastAsia="Times New Roman" w:hAnsi="Times New Roman"/>
          <w:sz w:val="24"/>
          <w:szCs w:val="24"/>
          <w:lang w:val="lv-LV"/>
        </w:rPr>
        <w:footnoteReference w:id="3"/>
      </w:r>
      <w:r w:rsidRPr="00170E3E">
        <w:rPr>
          <w:rFonts w:ascii="Times New Roman" w:eastAsia="Times New Roman" w:hAnsi="Times New Roman"/>
          <w:sz w:val="24"/>
          <w:szCs w:val="24"/>
          <w:lang w:val="lv-LV"/>
        </w:rPr>
        <w:t xml:space="preserve">. </w:t>
      </w:r>
      <w:proofErr w:type="spellStart"/>
      <w:r w:rsidR="00700CC9">
        <w:rPr>
          <w:rFonts w:ascii="Times New Roman" w:eastAsia="Times New Roman" w:hAnsi="Times New Roman"/>
          <w:sz w:val="24"/>
          <w:szCs w:val="24"/>
          <w:lang w:val="lv-LV"/>
        </w:rPr>
        <w:t>Papildfaktors</w:t>
      </w:r>
      <w:proofErr w:type="spellEnd"/>
      <w:r w:rsidR="00700CC9">
        <w:rPr>
          <w:rFonts w:ascii="Times New Roman" w:eastAsia="Times New Roman" w:hAnsi="Times New Roman"/>
          <w:sz w:val="24"/>
          <w:szCs w:val="24"/>
          <w:lang w:val="lv-LV"/>
        </w:rPr>
        <w:t xml:space="preserve"> ir</w:t>
      </w:r>
      <w:r w:rsidR="00D60FC1">
        <w:rPr>
          <w:rFonts w:ascii="Times New Roman" w:eastAsia="Times New Roman" w:hAnsi="Times New Roman"/>
          <w:sz w:val="24"/>
          <w:szCs w:val="24"/>
          <w:lang w:val="lv-LV"/>
        </w:rPr>
        <w:t xml:space="preserve"> gan</w:t>
      </w:r>
      <w:r w:rsidR="00700CC9">
        <w:rPr>
          <w:rFonts w:ascii="Times New Roman" w:eastAsia="Times New Roman" w:hAnsi="Times New Roman"/>
          <w:sz w:val="24"/>
          <w:szCs w:val="24"/>
          <w:lang w:val="lv-LV"/>
        </w:rPr>
        <w:t xml:space="preserve"> </w:t>
      </w:r>
      <w:r w:rsidR="00CE5760">
        <w:rPr>
          <w:rFonts w:ascii="Times New Roman" w:eastAsia="Times New Roman" w:hAnsi="Times New Roman"/>
          <w:sz w:val="24"/>
          <w:szCs w:val="24"/>
          <w:lang w:val="lv-LV"/>
        </w:rPr>
        <w:t xml:space="preserve">vispārējās izglītības, gan profesionālās izglītības </w:t>
      </w:r>
      <w:r w:rsidR="00D60FC1">
        <w:rPr>
          <w:rFonts w:ascii="Times New Roman" w:eastAsia="Times New Roman" w:hAnsi="Times New Roman"/>
          <w:sz w:val="24"/>
          <w:szCs w:val="24"/>
          <w:lang w:val="lv-LV"/>
        </w:rPr>
        <w:t>programmu izglītojamo</w:t>
      </w:r>
      <w:r w:rsidR="00CE5760">
        <w:rPr>
          <w:rFonts w:ascii="Times New Roman" w:eastAsia="Times New Roman" w:hAnsi="Times New Roman"/>
          <w:sz w:val="24"/>
          <w:szCs w:val="24"/>
          <w:lang w:val="lv-LV"/>
        </w:rPr>
        <w:t xml:space="preserve"> klaiņošana, </w:t>
      </w:r>
      <w:r w:rsidRPr="00170E3E">
        <w:rPr>
          <w:rFonts w:ascii="Times New Roman" w:eastAsia="Times New Roman" w:hAnsi="Times New Roman"/>
          <w:sz w:val="24"/>
          <w:szCs w:val="24"/>
          <w:lang w:val="lv-LV"/>
        </w:rPr>
        <w:t>dažādas atkarības un uzvedības traucējumi</w:t>
      </w:r>
      <w:r w:rsidR="003F2300">
        <w:rPr>
          <w:rFonts w:ascii="Times New Roman" w:eastAsia="Times New Roman" w:hAnsi="Times New Roman"/>
          <w:sz w:val="24"/>
          <w:szCs w:val="24"/>
          <w:lang w:val="lv-LV"/>
        </w:rPr>
        <w:t>, k</w:t>
      </w:r>
      <w:r w:rsidR="00CE5760">
        <w:rPr>
          <w:rFonts w:ascii="Times New Roman" w:eastAsia="Times New Roman" w:hAnsi="Times New Roman"/>
          <w:sz w:val="24"/>
          <w:szCs w:val="24"/>
          <w:lang w:val="lv-LV"/>
        </w:rPr>
        <w:t>ā</w:t>
      </w:r>
      <w:r w:rsidR="003F2300">
        <w:rPr>
          <w:rFonts w:ascii="Times New Roman" w:eastAsia="Times New Roman" w:hAnsi="Times New Roman"/>
          <w:sz w:val="24"/>
          <w:szCs w:val="24"/>
          <w:lang w:val="lv-LV"/>
        </w:rPr>
        <w:t xml:space="preserve"> arī regulāri</w:t>
      </w:r>
      <w:r w:rsidR="00302C03">
        <w:rPr>
          <w:rFonts w:ascii="Times New Roman" w:eastAsia="Times New Roman" w:hAnsi="Times New Roman"/>
          <w:sz w:val="24"/>
          <w:szCs w:val="24"/>
          <w:lang w:val="lv-LV"/>
        </w:rPr>
        <w:t xml:space="preserve"> administratīvie un / vai</w:t>
      </w:r>
      <w:r w:rsidR="003F2300">
        <w:rPr>
          <w:rFonts w:ascii="Times New Roman" w:eastAsia="Times New Roman" w:hAnsi="Times New Roman"/>
          <w:sz w:val="24"/>
          <w:szCs w:val="24"/>
          <w:lang w:val="lv-LV"/>
        </w:rPr>
        <w:t xml:space="preserve"> likumpārkāpumi</w:t>
      </w:r>
      <w:r w:rsidR="00302C03">
        <w:rPr>
          <w:rFonts w:ascii="Times New Roman" w:eastAsia="Times New Roman" w:hAnsi="Times New Roman"/>
          <w:sz w:val="24"/>
          <w:szCs w:val="24"/>
          <w:lang w:val="lv-LV"/>
        </w:rPr>
        <w:t xml:space="preserve"> (</w:t>
      </w:r>
      <w:r w:rsidR="00BA06E6">
        <w:rPr>
          <w:rFonts w:ascii="Times New Roman" w:eastAsia="Times New Roman" w:hAnsi="Times New Roman"/>
          <w:sz w:val="24"/>
          <w:szCs w:val="24"/>
          <w:lang w:val="lv-LV"/>
        </w:rPr>
        <w:t>abos semestros</w:t>
      </w:r>
      <w:r w:rsidR="00302C03">
        <w:rPr>
          <w:rFonts w:ascii="Times New Roman" w:eastAsia="Times New Roman" w:hAnsi="Times New Roman"/>
          <w:sz w:val="24"/>
          <w:szCs w:val="24"/>
          <w:lang w:val="lv-LV"/>
        </w:rPr>
        <w:t xml:space="preserve"> – 7 izgl</w:t>
      </w:r>
      <w:r w:rsidR="00BA06E6">
        <w:rPr>
          <w:rFonts w:ascii="Times New Roman" w:eastAsia="Times New Roman" w:hAnsi="Times New Roman"/>
          <w:sz w:val="24"/>
          <w:szCs w:val="24"/>
          <w:lang w:val="lv-LV"/>
        </w:rPr>
        <w:t>ītojamiem)</w:t>
      </w:r>
      <w:r w:rsidRPr="00170E3E">
        <w:rPr>
          <w:rFonts w:ascii="Times New Roman" w:eastAsia="Times New Roman" w:hAnsi="Times New Roman"/>
          <w:sz w:val="24"/>
          <w:szCs w:val="24"/>
          <w:lang w:val="lv-LV"/>
        </w:rPr>
        <w:t xml:space="preserve">. </w:t>
      </w:r>
      <w:r w:rsidR="003F2300">
        <w:rPr>
          <w:rFonts w:ascii="Times New Roman" w:eastAsia="Times New Roman" w:hAnsi="Times New Roman"/>
          <w:sz w:val="24"/>
          <w:szCs w:val="24"/>
          <w:lang w:val="lv-LV"/>
        </w:rPr>
        <w:t>D</w:t>
      </w:r>
      <w:r w:rsidRPr="00170E3E">
        <w:rPr>
          <w:rFonts w:ascii="Times New Roman" w:eastAsia="Times New Roman" w:hAnsi="Times New Roman"/>
          <w:sz w:val="24"/>
          <w:szCs w:val="24"/>
          <w:lang w:val="lv-LV"/>
        </w:rPr>
        <w:t>audzus neattaisnotos kavējumus izglītības iestādes pamato ar</w:t>
      </w:r>
      <w:r w:rsidR="003F2300">
        <w:rPr>
          <w:rFonts w:ascii="Times New Roman" w:eastAsia="Times New Roman" w:hAnsi="Times New Roman"/>
          <w:sz w:val="24"/>
          <w:szCs w:val="24"/>
          <w:lang w:val="lv-LV"/>
        </w:rPr>
        <w:t>ī ar</w:t>
      </w:r>
      <w:r w:rsidRPr="00170E3E">
        <w:rPr>
          <w:rFonts w:ascii="Times New Roman" w:eastAsia="Times New Roman" w:hAnsi="Times New Roman"/>
          <w:sz w:val="24"/>
          <w:szCs w:val="24"/>
          <w:lang w:val="lv-LV"/>
        </w:rPr>
        <w:t xml:space="preserve"> veselības problēmām, kuras nav apliecinātas ar ārsta / vecāku zīmi, kā arī ģimenes apstākļiem, piemēram – vecāku izpratnes trūkums par to, ka bērnam jāapmeklē izglītības iestāde, izglītojamās grūtniecība, izglītojamajam jāpieskata </w:t>
      </w:r>
      <w:r>
        <w:rPr>
          <w:rFonts w:ascii="Times New Roman" w:eastAsia="Times New Roman" w:hAnsi="Times New Roman"/>
          <w:sz w:val="24"/>
          <w:szCs w:val="24"/>
          <w:lang w:val="lv-LV"/>
        </w:rPr>
        <w:t>bērni</w:t>
      </w:r>
      <w:r w:rsidR="00BA06E6">
        <w:rPr>
          <w:rFonts w:ascii="Times New Roman" w:eastAsia="Times New Roman" w:hAnsi="Times New Roman"/>
          <w:sz w:val="24"/>
          <w:szCs w:val="24"/>
          <w:lang w:val="lv-LV"/>
        </w:rPr>
        <w:t>, brāļi un māsas</w:t>
      </w:r>
      <w:r w:rsidR="009D59EC">
        <w:rPr>
          <w:rFonts w:ascii="Times New Roman" w:eastAsia="Times New Roman" w:hAnsi="Times New Roman"/>
          <w:sz w:val="24"/>
          <w:szCs w:val="24"/>
          <w:lang w:val="lv-LV"/>
        </w:rPr>
        <w:t xml:space="preserve"> (skat. 5. un 6.tabulu).</w:t>
      </w:r>
    </w:p>
    <w:p w:rsidR="005B3792" w:rsidRDefault="00BA06E6" w:rsidP="005C1EF1">
      <w:pPr>
        <w:widowControl/>
        <w:spacing w:after="0"/>
        <w:ind w:firstLine="720"/>
        <w:jc w:val="both"/>
        <w:rPr>
          <w:rFonts w:ascii="Times New Roman" w:eastAsia="Times New Roman" w:hAnsi="Times New Roman"/>
          <w:sz w:val="24"/>
          <w:szCs w:val="24"/>
          <w:lang w:val="lv-LV"/>
        </w:rPr>
      </w:pPr>
      <w:r w:rsidRPr="00BA06E6">
        <w:rPr>
          <w:rFonts w:ascii="Times New Roman" w:eastAsia="Times New Roman" w:hAnsi="Times New Roman"/>
          <w:sz w:val="24"/>
          <w:szCs w:val="24"/>
          <w:lang w:val="lv-LV"/>
        </w:rPr>
        <w:t xml:space="preserve">Jauna tendence </w:t>
      </w:r>
      <w:r>
        <w:rPr>
          <w:rFonts w:ascii="Times New Roman" w:eastAsia="Times New Roman" w:hAnsi="Times New Roman"/>
          <w:sz w:val="24"/>
          <w:szCs w:val="24"/>
          <w:lang w:val="lv-LV"/>
        </w:rPr>
        <w:t xml:space="preserve">laikā līdz 2020.gada pavasarim </w:t>
      </w:r>
      <w:r w:rsidRPr="00BA06E6">
        <w:rPr>
          <w:rFonts w:ascii="Times New Roman" w:eastAsia="Times New Roman" w:hAnsi="Times New Roman"/>
          <w:sz w:val="24"/>
          <w:szCs w:val="24"/>
          <w:lang w:val="lv-LV"/>
        </w:rPr>
        <w:t xml:space="preserve">ir izglītojamā došanās ceļojumos un ar to saistītie mācību kavējumi. Izglītības iestādes šādu ceļošanu nav uzskatījušas par attaisnotu iemeslu. Kā ārpusstundu aktivitātes parādās ne tikai piedalīšanās sporta sacensībās vai māksliniecisko kolektīvu mēģinājumos un koncertos, bet arī autoskolas apmeklējums, kas notiek mācību laikā. Tas vairāk raksturīgs profesionālās izglītības iestāžu audzēkņiem, tomēr arī vispārējās izglītības programmu </w:t>
      </w:r>
      <w:r w:rsidR="00D60FC1">
        <w:rPr>
          <w:rFonts w:ascii="Times New Roman" w:eastAsia="Times New Roman" w:hAnsi="Times New Roman"/>
          <w:sz w:val="24"/>
          <w:szCs w:val="24"/>
          <w:lang w:val="lv-LV"/>
        </w:rPr>
        <w:t xml:space="preserve">vecāko klašu </w:t>
      </w:r>
      <w:r w:rsidRPr="00BA06E6">
        <w:rPr>
          <w:rFonts w:ascii="Times New Roman" w:eastAsia="Times New Roman" w:hAnsi="Times New Roman"/>
          <w:sz w:val="24"/>
          <w:szCs w:val="24"/>
          <w:lang w:val="lv-LV"/>
        </w:rPr>
        <w:t>izglītojamie mēdz apmeklēt autoskolu mācību laikā.</w:t>
      </w:r>
    </w:p>
    <w:p w:rsidR="00BA06E6" w:rsidRDefault="00700CC9" w:rsidP="005C1EF1">
      <w:pPr>
        <w:widowControl/>
        <w:spacing w:after="0"/>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Atšķirīgs, ārkārtējās situācijas laikam raksturīgs neattaisnotu kavējumu iemesls ir attālināto mācību grūtības un nepieslēgšanās, neiesaistīšanās attālinātajās mācībās. </w:t>
      </w:r>
      <w:r w:rsidR="005B3792">
        <w:rPr>
          <w:rFonts w:ascii="Times New Roman" w:eastAsia="Times New Roman" w:hAnsi="Times New Roman"/>
          <w:sz w:val="24"/>
          <w:szCs w:val="24"/>
          <w:lang w:val="lv-LV"/>
        </w:rPr>
        <w:t>2019./2020. mācību gada 2.semestrī izglītības i</w:t>
      </w:r>
      <w:r>
        <w:rPr>
          <w:rFonts w:ascii="Times New Roman" w:eastAsia="Times New Roman" w:hAnsi="Times New Roman"/>
          <w:sz w:val="24"/>
          <w:szCs w:val="24"/>
          <w:lang w:val="lv-LV"/>
        </w:rPr>
        <w:t xml:space="preserve">estādes neattaisnotus kavējumus attālinātu mācību dēļ </w:t>
      </w:r>
      <w:r w:rsidR="005B3792">
        <w:rPr>
          <w:rFonts w:ascii="Times New Roman" w:eastAsia="Times New Roman" w:hAnsi="Times New Roman"/>
          <w:sz w:val="24"/>
          <w:szCs w:val="24"/>
          <w:lang w:val="lv-LV"/>
        </w:rPr>
        <w:t>at</w:t>
      </w:r>
      <w:r w:rsidR="009D59EC">
        <w:rPr>
          <w:rFonts w:ascii="Times New Roman" w:eastAsia="Times New Roman" w:hAnsi="Times New Roman"/>
          <w:sz w:val="24"/>
          <w:szCs w:val="24"/>
          <w:lang w:val="lv-LV"/>
        </w:rPr>
        <w:t>zīmējušas 71 izglītojamam vispārējās izglītības programmā</w:t>
      </w:r>
      <w:r>
        <w:rPr>
          <w:rFonts w:ascii="Times New Roman" w:eastAsia="Times New Roman" w:hAnsi="Times New Roman"/>
          <w:sz w:val="24"/>
          <w:szCs w:val="24"/>
          <w:lang w:val="lv-LV"/>
        </w:rPr>
        <w:t>s</w:t>
      </w:r>
      <w:r w:rsidR="009D59EC">
        <w:rPr>
          <w:rFonts w:ascii="Times New Roman" w:eastAsia="Times New Roman" w:hAnsi="Times New Roman"/>
          <w:sz w:val="24"/>
          <w:szCs w:val="24"/>
          <w:lang w:val="lv-LV"/>
        </w:rPr>
        <w:t xml:space="preserve"> un 99 izglītojamiem, profesionālās izglītības programmā</w:t>
      </w:r>
      <w:r>
        <w:rPr>
          <w:rFonts w:ascii="Times New Roman" w:eastAsia="Times New Roman" w:hAnsi="Times New Roman"/>
          <w:sz w:val="24"/>
          <w:szCs w:val="24"/>
          <w:lang w:val="lv-LV"/>
        </w:rPr>
        <w:t>s</w:t>
      </w:r>
      <w:r w:rsidR="009D59EC">
        <w:rPr>
          <w:rFonts w:ascii="Times New Roman" w:eastAsia="Times New Roman" w:hAnsi="Times New Roman"/>
          <w:sz w:val="24"/>
          <w:szCs w:val="24"/>
          <w:lang w:val="lv-LV"/>
        </w:rPr>
        <w:t xml:space="preserve">. </w:t>
      </w:r>
    </w:p>
    <w:p w:rsidR="005B3792" w:rsidRDefault="00BB2A9C" w:rsidP="005C1EF1">
      <w:pPr>
        <w:widowControl/>
        <w:spacing w:after="0"/>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K</w:t>
      </w:r>
      <w:r w:rsidR="002827A7">
        <w:rPr>
          <w:rFonts w:ascii="Times New Roman" w:eastAsia="Times New Roman" w:hAnsi="Times New Roman"/>
          <w:sz w:val="24"/>
          <w:szCs w:val="24"/>
          <w:lang w:val="lv-LV"/>
        </w:rPr>
        <w:t>ā katru gadu, kavējumu iemeslos vērojamas arī atšķirības</w:t>
      </w:r>
      <w:r w:rsidR="00992C3A">
        <w:rPr>
          <w:rFonts w:ascii="Times New Roman" w:eastAsia="Times New Roman" w:hAnsi="Times New Roman"/>
          <w:sz w:val="24"/>
          <w:szCs w:val="24"/>
          <w:lang w:val="lv-LV"/>
        </w:rPr>
        <w:t xml:space="preserve"> starp izglītības programmām</w:t>
      </w:r>
      <w:r w:rsidR="002827A7">
        <w:rPr>
          <w:rFonts w:ascii="Times New Roman" w:eastAsia="Times New Roman" w:hAnsi="Times New Roman"/>
          <w:sz w:val="24"/>
          <w:szCs w:val="24"/>
          <w:lang w:val="lv-LV"/>
        </w:rPr>
        <w:t xml:space="preserve">. Lai gan algota darba dēļ mēdz kavēt arī vispārējās izglītības programmu </w:t>
      </w:r>
      <w:r w:rsidR="002827A7">
        <w:rPr>
          <w:rFonts w:ascii="Times New Roman" w:eastAsia="Times New Roman" w:hAnsi="Times New Roman"/>
          <w:sz w:val="24"/>
          <w:szCs w:val="24"/>
          <w:lang w:val="lv-LV"/>
        </w:rPr>
        <w:lastRenderedPageBreak/>
        <w:t>izglītojamie, izteiktāka tendence, ka izglītojamais strādā algotu darbu</w:t>
      </w:r>
      <w:r w:rsidR="00D60FC1">
        <w:rPr>
          <w:rFonts w:ascii="Times New Roman" w:eastAsia="Times New Roman" w:hAnsi="Times New Roman"/>
          <w:sz w:val="24"/>
          <w:szCs w:val="24"/>
          <w:lang w:val="lv-LV"/>
        </w:rPr>
        <w:t xml:space="preserve">, kas </w:t>
      </w:r>
      <w:r w:rsidR="002827A7">
        <w:rPr>
          <w:rFonts w:ascii="Times New Roman" w:eastAsia="Times New Roman" w:hAnsi="Times New Roman"/>
          <w:sz w:val="24"/>
          <w:szCs w:val="24"/>
          <w:lang w:val="lv-LV"/>
        </w:rPr>
        <w:t>ir iemesls mācību kavējumiem, ir profesionālās izglītības programmu audzēkņiem. Ja vispārējā izglītībā uzsāktu darba tiesisko attiecību dēļ kavējuši tikai 42 izglītojamie, tad profesionālās izglītības programmās – 400 audzēkņi 1.semestrī un 161 – otrajā semestrī. Tāpat profesionālās izglītības programmu audzēkņiem biežāks kavējumu iemesls ir materiālie apstākļi un izglītības iestādes</w:t>
      </w:r>
      <w:r w:rsidR="00E93395">
        <w:rPr>
          <w:rFonts w:ascii="Times New Roman" w:eastAsia="Times New Roman" w:hAnsi="Times New Roman"/>
          <w:sz w:val="24"/>
          <w:szCs w:val="24"/>
          <w:lang w:val="lv-LV"/>
        </w:rPr>
        <w:t xml:space="preserve"> </w:t>
      </w:r>
      <w:r w:rsidR="002827A7">
        <w:rPr>
          <w:rFonts w:ascii="Times New Roman" w:eastAsia="Times New Roman" w:hAnsi="Times New Roman"/>
          <w:sz w:val="24"/>
          <w:szCs w:val="24"/>
          <w:lang w:val="lv-LV"/>
        </w:rPr>
        <w:t>pieejamība</w:t>
      </w:r>
      <w:r w:rsidR="00D60FC1">
        <w:rPr>
          <w:rFonts w:ascii="Times New Roman" w:eastAsia="Times New Roman" w:hAnsi="Times New Roman"/>
          <w:sz w:val="24"/>
          <w:szCs w:val="24"/>
          <w:lang w:val="lv-LV"/>
        </w:rPr>
        <w:t>s grūtības</w:t>
      </w:r>
      <w:r w:rsidR="002827A7">
        <w:rPr>
          <w:rFonts w:ascii="Times New Roman" w:eastAsia="Times New Roman" w:hAnsi="Times New Roman"/>
          <w:sz w:val="24"/>
          <w:szCs w:val="24"/>
          <w:lang w:val="lv-LV"/>
        </w:rPr>
        <w:t xml:space="preserve"> infrastruktūras dēļ. </w:t>
      </w:r>
    </w:p>
    <w:p w:rsidR="0006289F" w:rsidRDefault="0006289F" w:rsidP="0006289F">
      <w:pPr>
        <w:widowControl/>
        <w:spacing w:after="0"/>
        <w:ind w:firstLine="720"/>
        <w:jc w:val="right"/>
        <w:rPr>
          <w:rFonts w:ascii="Times New Roman" w:eastAsia="Times New Roman" w:hAnsi="Times New Roman"/>
          <w:sz w:val="24"/>
          <w:szCs w:val="24"/>
          <w:lang w:val="lv-LV"/>
        </w:rPr>
      </w:pPr>
      <w:r>
        <w:rPr>
          <w:rFonts w:ascii="Times New Roman" w:eastAsia="Times New Roman" w:hAnsi="Times New Roman"/>
          <w:sz w:val="24"/>
          <w:szCs w:val="24"/>
          <w:lang w:val="lv-LV"/>
        </w:rPr>
        <w:t>5.tabula</w:t>
      </w:r>
    </w:p>
    <w:p w:rsidR="001105E1" w:rsidRDefault="0006289F" w:rsidP="0006289F">
      <w:pPr>
        <w:widowControl/>
        <w:spacing w:after="0"/>
        <w:ind w:firstLine="720"/>
        <w:jc w:val="center"/>
        <w:rPr>
          <w:rFonts w:ascii="Times New Roman" w:eastAsia="Times New Roman" w:hAnsi="Times New Roman"/>
          <w:b/>
          <w:sz w:val="24"/>
          <w:szCs w:val="24"/>
          <w:lang w:val="lv-LV"/>
        </w:rPr>
      </w:pPr>
      <w:r w:rsidRPr="0006289F">
        <w:rPr>
          <w:rFonts w:ascii="Times New Roman" w:eastAsia="Times New Roman" w:hAnsi="Times New Roman"/>
          <w:b/>
          <w:sz w:val="24"/>
          <w:szCs w:val="24"/>
          <w:lang w:val="lv-LV"/>
        </w:rPr>
        <w:t xml:space="preserve">Neattaisnoto kavējumu iemesli </w:t>
      </w:r>
      <w:r>
        <w:rPr>
          <w:rFonts w:ascii="Times New Roman" w:eastAsia="Times New Roman" w:hAnsi="Times New Roman"/>
          <w:b/>
          <w:sz w:val="24"/>
          <w:szCs w:val="24"/>
          <w:lang w:val="lv-LV"/>
        </w:rPr>
        <w:t>v</w:t>
      </w:r>
      <w:r w:rsidRPr="0006289F">
        <w:rPr>
          <w:rFonts w:ascii="Times New Roman" w:eastAsia="Times New Roman" w:hAnsi="Times New Roman"/>
          <w:b/>
          <w:sz w:val="24"/>
          <w:szCs w:val="24"/>
          <w:lang w:val="lv-LV"/>
        </w:rPr>
        <w:t xml:space="preserve">ispārējās izglītības </w:t>
      </w:r>
      <w:r w:rsidR="001105E1">
        <w:rPr>
          <w:rFonts w:ascii="Times New Roman" w:eastAsia="Times New Roman" w:hAnsi="Times New Roman"/>
          <w:b/>
          <w:sz w:val="24"/>
          <w:szCs w:val="24"/>
          <w:lang w:val="lv-LV"/>
        </w:rPr>
        <w:t xml:space="preserve">un pirmsskolas </w:t>
      </w:r>
    </w:p>
    <w:p w:rsidR="0006289F" w:rsidRPr="0006289F" w:rsidRDefault="001105E1" w:rsidP="0006289F">
      <w:pPr>
        <w:widowControl/>
        <w:spacing w:after="0"/>
        <w:ind w:firstLine="720"/>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 xml:space="preserve">izglītības </w:t>
      </w:r>
      <w:r w:rsidR="0006289F" w:rsidRPr="0006289F">
        <w:rPr>
          <w:rFonts w:ascii="Times New Roman" w:eastAsia="Times New Roman" w:hAnsi="Times New Roman"/>
          <w:b/>
          <w:sz w:val="24"/>
          <w:szCs w:val="24"/>
          <w:lang w:val="lv-LV"/>
        </w:rPr>
        <w:t>programm</w:t>
      </w:r>
      <w:r w:rsidR="0006289F">
        <w:rPr>
          <w:rFonts w:ascii="Times New Roman" w:eastAsia="Times New Roman" w:hAnsi="Times New Roman"/>
          <w:b/>
          <w:sz w:val="24"/>
          <w:szCs w:val="24"/>
          <w:lang w:val="lv-LV"/>
        </w:rPr>
        <w:t>ā</w:t>
      </w:r>
      <w:r w:rsidR="0006289F" w:rsidRPr="0006289F">
        <w:rPr>
          <w:rFonts w:ascii="Times New Roman" w:eastAsia="Times New Roman" w:hAnsi="Times New Roman"/>
          <w:b/>
          <w:sz w:val="24"/>
          <w:szCs w:val="24"/>
          <w:lang w:val="lv-LV"/>
        </w:rPr>
        <w:t xml:space="preserve">s </w:t>
      </w:r>
    </w:p>
    <w:p w:rsidR="0006289F" w:rsidRDefault="0006289F" w:rsidP="0006289F">
      <w:pPr>
        <w:widowControl/>
        <w:spacing w:after="0"/>
        <w:ind w:firstLine="720"/>
        <w:jc w:val="center"/>
        <w:rPr>
          <w:rFonts w:ascii="Times New Roman" w:eastAsia="Times New Roman" w:hAnsi="Times New Roman"/>
          <w:b/>
          <w:sz w:val="24"/>
          <w:szCs w:val="24"/>
          <w:lang w:val="lv-LV"/>
        </w:rPr>
      </w:pPr>
      <w:r w:rsidRPr="0006289F">
        <w:rPr>
          <w:rFonts w:ascii="Times New Roman" w:eastAsia="Times New Roman" w:hAnsi="Times New Roman"/>
          <w:b/>
          <w:sz w:val="24"/>
          <w:szCs w:val="24"/>
          <w:lang w:val="lv-LV"/>
        </w:rPr>
        <w:t>201</w:t>
      </w:r>
      <w:r w:rsidR="003062B9">
        <w:rPr>
          <w:rFonts w:ascii="Times New Roman" w:eastAsia="Times New Roman" w:hAnsi="Times New Roman"/>
          <w:b/>
          <w:sz w:val="24"/>
          <w:szCs w:val="24"/>
          <w:lang w:val="lv-LV"/>
        </w:rPr>
        <w:t>9</w:t>
      </w:r>
      <w:r w:rsidRPr="0006289F">
        <w:rPr>
          <w:rFonts w:ascii="Times New Roman" w:eastAsia="Times New Roman" w:hAnsi="Times New Roman"/>
          <w:b/>
          <w:sz w:val="24"/>
          <w:szCs w:val="24"/>
          <w:lang w:val="lv-LV"/>
        </w:rPr>
        <w:t>./20</w:t>
      </w:r>
      <w:r w:rsidR="003062B9">
        <w:rPr>
          <w:rFonts w:ascii="Times New Roman" w:eastAsia="Times New Roman" w:hAnsi="Times New Roman"/>
          <w:b/>
          <w:sz w:val="24"/>
          <w:szCs w:val="24"/>
          <w:lang w:val="lv-LV"/>
        </w:rPr>
        <w:t>20</w:t>
      </w:r>
      <w:r w:rsidR="001105E1">
        <w:rPr>
          <w:rFonts w:ascii="Times New Roman" w:eastAsia="Times New Roman" w:hAnsi="Times New Roman"/>
          <w:b/>
          <w:sz w:val="24"/>
          <w:szCs w:val="24"/>
          <w:lang w:val="lv-LV"/>
        </w:rPr>
        <w:t>. mācību gads</w:t>
      </w:r>
    </w:p>
    <w:p w:rsidR="00835468" w:rsidRPr="0006289F" w:rsidRDefault="00835468" w:rsidP="0006289F">
      <w:pPr>
        <w:widowControl/>
        <w:spacing w:after="0"/>
        <w:ind w:firstLine="720"/>
        <w:jc w:val="center"/>
        <w:rPr>
          <w:rFonts w:ascii="Times New Roman" w:eastAsia="Times New Roman" w:hAnsi="Times New Roman"/>
          <w:b/>
          <w:sz w:val="24"/>
          <w:szCs w:val="24"/>
          <w:lang w:val="lv-LV"/>
        </w:rPr>
      </w:pPr>
    </w:p>
    <w:tbl>
      <w:tblPr>
        <w:tblW w:w="8237" w:type="dxa"/>
        <w:tblInd w:w="93" w:type="dxa"/>
        <w:tblLook w:val="04A0" w:firstRow="1" w:lastRow="0" w:firstColumn="1" w:lastColumn="0" w:noHBand="0" w:noVBand="1"/>
      </w:tblPr>
      <w:tblGrid>
        <w:gridCol w:w="4977"/>
        <w:gridCol w:w="1559"/>
        <w:gridCol w:w="1701"/>
      </w:tblGrid>
      <w:tr w:rsidR="00F36736" w:rsidRPr="0006289F" w:rsidTr="00F36736">
        <w:trPr>
          <w:trHeight w:val="25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736" w:rsidRPr="0006289F" w:rsidRDefault="00F36736" w:rsidP="0006289F">
            <w:pPr>
              <w:widowControl/>
              <w:spacing w:after="0" w:line="240" w:lineRule="auto"/>
              <w:jc w:val="center"/>
              <w:rPr>
                <w:rFonts w:ascii="Times New Roman" w:eastAsia="Times New Roman" w:hAnsi="Times New Roman"/>
                <w:b/>
                <w:sz w:val="24"/>
                <w:szCs w:val="24"/>
                <w:lang w:val="lv-LV" w:eastAsia="lv-LV"/>
              </w:rPr>
            </w:pPr>
            <w:r w:rsidRPr="0006289F">
              <w:rPr>
                <w:rFonts w:ascii="Times New Roman" w:eastAsia="Times New Roman" w:hAnsi="Times New Roman"/>
                <w:b/>
                <w:sz w:val="24"/>
                <w:szCs w:val="24"/>
                <w:lang w:val="lv-LV" w:eastAsia="lv-LV"/>
              </w:rPr>
              <w:t>Iemesls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36736" w:rsidRPr="0006289F" w:rsidRDefault="00F36736" w:rsidP="0006289F">
            <w:pPr>
              <w:widowControl/>
              <w:spacing w:after="0" w:line="240" w:lineRule="auto"/>
              <w:jc w:val="center"/>
              <w:rPr>
                <w:rFonts w:ascii="Times New Roman" w:eastAsia="Times New Roman" w:hAnsi="Times New Roman"/>
                <w:b/>
                <w:sz w:val="24"/>
                <w:szCs w:val="24"/>
                <w:lang w:val="lv-LV" w:eastAsia="lv-LV"/>
              </w:rPr>
            </w:pPr>
            <w:r w:rsidRPr="0006289F">
              <w:rPr>
                <w:rFonts w:ascii="Times New Roman" w:eastAsia="Times New Roman" w:hAnsi="Times New Roman"/>
                <w:b/>
                <w:sz w:val="24"/>
                <w:szCs w:val="24"/>
                <w:lang w:val="lv-LV" w:eastAsia="lv-LV"/>
              </w:rPr>
              <w:t>kavētāju skaits</w:t>
            </w:r>
            <w:r>
              <w:rPr>
                <w:rFonts w:ascii="Times New Roman" w:eastAsia="Times New Roman" w:hAnsi="Times New Roman"/>
                <w:b/>
                <w:sz w:val="24"/>
                <w:szCs w:val="24"/>
                <w:lang w:val="lv-LV" w:eastAsia="lv-LV"/>
              </w:rPr>
              <w:t xml:space="preserve"> 1.sem</w:t>
            </w:r>
          </w:p>
        </w:tc>
        <w:tc>
          <w:tcPr>
            <w:tcW w:w="1701" w:type="dxa"/>
            <w:tcBorders>
              <w:top w:val="single" w:sz="4" w:space="0" w:color="auto"/>
              <w:left w:val="nil"/>
              <w:bottom w:val="single" w:sz="4" w:space="0" w:color="auto"/>
              <w:right w:val="single" w:sz="4" w:space="0" w:color="auto"/>
            </w:tcBorders>
          </w:tcPr>
          <w:p w:rsidR="00F36736" w:rsidRPr="0006289F" w:rsidRDefault="00F36736" w:rsidP="003062B9">
            <w:pPr>
              <w:widowControl/>
              <w:spacing w:after="0" w:line="240" w:lineRule="auto"/>
              <w:jc w:val="center"/>
              <w:rPr>
                <w:rFonts w:ascii="Times New Roman" w:eastAsia="Times New Roman" w:hAnsi="Times New Roman"/>
                <w:b/>
                <w:sz w:val="24"/>
                <w:szCs w:val="24"/>
                <w:lang w:val="lv-LV" w:eastAsia="lv-LV"/>
              </w:rPr>
            </w:pPr>
            <w:r w:rsidRPr="0006289F">
              <w:rPr>
                <w:rFonts w:ascii="Times New Roman" w:eastAsia="Times New Roman" w:hAnsi="Times New Roman"/>
                <w:b/>
                <w:sz w:val="24"/>
                <w:szCs w:val="24"/>
                <w:lang w:val="lv-LV" w:eastAsia="lv-LV"/>
              </w:rPr>
              <w:t>kavētāju skaits</w:t>
            </w:r>
            <w:r>
              <w:rPr>
                <w:rFonts w:ascii="Times New Roman" w:eastAsia="Times New Roman" w:hAnsi="Times New Roman"/>
                <w:b/>
                <w:sz w:val="24"/>
                <w:szCs w:val="24"/>
                <w:lang w:val="lv-LV" w:eastAsia="lv-LV"/>
              </w:rPr>
              <w:t xml:space="preserve"> 2.sem</w:t>
            </w:r>
          </w:p>
        </w:tc>
      </w:tr>
      <w:tr w:rsidR="00F36736" w:rsidRPr="0006289F" w:rsidTr="00E24514">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F36736" w:rsidRPr="0006289F" w:rsidRDefault="00293B7C" w:rsidP="0006289F">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N</w:t>
            </w:r>
            <w:r w:rsidR="00F36736" w:rsidRPr="0006289F">
              <w:rPr>
                <w:rFonts w:ascii="Times New Roman" w:eastAsia="Times New Roman" w:hAnsi="Times New Roman"/>
                <w:sz w:val="24"/>
                <w:szCs w:val="24"/>
                <w:lang w:val="lv-LV" w:eastAsia="lv-LV"/>
              </w:rPr>
              <w:t>epietiekama mācību motivācija</w:t>
            </w:r>
          </w:p>
        </w:tc>
        <w:tc>
          <w:tcPr>
            <w:tcW w:w="1559" w:type="dxa"/>
            <w:tcBorders>
              <w:top w:val="nil"/>
              <w:left w:val="nil"/>
              <w:bottom w:val="single" w:sz="4" w:space="0" w:color="auto"/>
              <w:right w:val="single" w:sz="4" w:space="0" w:color="auto"/>
            </w:tcBorders>
            <w:shd w:val="clear" w:color="auto" w:fill="auto"/>
            <w:noWrap/>
            <w:vAlign w:val="center"/>
            <w:hideMark/>
          </w:tcPr>
          <w:p w:rsidR="00F36736" w:rsidRPr="0006289F" w:rsidRDefault="00F36736" w:rsidP="00E24514">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1034</w:t>
            </w:r>
          </w:p>
        </w:tc>
        <w:tc>
          <w:tcPr>
            <w:tcW w:w="1701" w:type="dxa"/>
            <w:tcBorders>
              <w:top w:val="nil"/>
              <w:left w:val="nil"/>
              <w:bottom w:val="single" w:sz="4" w:space="0" w:color="auto"/>
              <w:right w:val="single" w:sz="4" w:space="0" w:color="auto"/>
            </w:tcBorders>
            <w:vAlign w:val="center"/>
          </w:tcPr>
          <w:p w:rsidR="00F36736" w:rsidRPr="0006289F" w:rsidRDefault="00374144" w:rsidP="00E24514">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768</w:t>
            </w:r>
          </w:p>
        </w:tc>
      </w:tr>
      <w:tr w:rsidR="00F36736" w:rsidRPr="0006289F" w:rsidTr="00E24514">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F36736" w:rsidRPr="0006289F" w:rsidRDefault="00293B7C" w:rsidP="0006289F">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Ģ</w:t>
            </w:r>
            <w:r w:rsidR="00F36736" w:rsidRPr="0006289F">
              <w:rPr>
                <w:rFonts w:ascii="Times New Roman" w:eastAsia="Times New Roman" w:hAnsi="Times New Roman"/>
                <w:sz w:val="24"/>
                <w:szCs w:val="24"/>
                <w:lang w:val="lv-LV" w:eastAsia="lv-LV"/>
              </w:rPr>
              <w:t>imenes apstākļu dēļ</w:t>
            </w:r>
          </w:p>
        </w:tc>
        <w:tc>
          <w:tcPr>
            <w:tcW w:w="1559" w:type="dxa"/>
            <w:tcBorders>
              <w:top w:val="nil"/>
              <w:left w:val="nil"/>
              <w:bottom w:val="single" w:sz="4" w:space="0" w:color="auto"/>
              <w:right w:val="single" w:sz="4" w:space="0" w:color="auto"/>
            </w:tcBorders>
            <w:shd w:val="clear" w:color="auto" w:fill="auto"/>
            <w:noWrap/>
            <w:vAlign w:val="center"/>
            <w:hideMark/>
          </w:tcPr>
          <w:p w:rsidR="00F36736" w:rsidRPr="0006289F" w:rsidRDefault="00F36736" w:rsidP="00E24514">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640</w:t>
            </w:r>
          </w:p>
        </w:tc>
        <w:tc>
          <w:tcPr>
            <w:tcW w:w="1701" w:type="dxa"/>
            <w:tcBorders>
              <w:top w:val="nil"/>
              <w:left w:val="nil"/>
              <w:bottom w:val="single" w:sz="4" w:space="0" w:color="auto"/>
              <w:right w:val="single" w:sz="4" w:space="0" w:color="auto"/>
            </w:tcBorders>
            <w:vAlign w:val="center"/>
          </w:tcPr>
          <w:p w:rsidR="00F36736" w:rsidRPr="0006289F" w:rsidRDefault="00374144" w:rsidP="00E24514">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455</w:t>
            </w:r>
          </w:p>
        </w:tc>
      </w:tr>
      <w:tr w:rsidR="00F36736" w:rsidRPr="0006289F" w:rsidTr="00E24514">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F36736" w:rsidRPr="0006289F" w:rsidRDefault="00293B7C" w:rsidP="0006289F">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V</w:t>
            </w:r>
            <w:r w:rsidR="00F36736" w:rsidRPr="0006289F">
              <w:rPr>
                <w:rFonts w:ascii="Times New Roman" w:eastAsia="Times New Roman" w:hAnsi="Times New Roman"/>
                <w:sz w:val="24"/>
                <w:szCs w:val="24"/>
                <w:lang w:val="lv-LV" w:eastAsia="lv-LV"/>
              </w:rPr>
              <w:t>eselības problēmu dēļ, kuras nav apliecinātas ar ārsta/ vecāku zīmi</w:t>
            </w:r>
          </w:p>
        </w:tc>
        <w:tc>
          <w:tcPr>
            <w:tcW w:w="1559" w:type="dxa"/>
            <w:tcBorders>
              <w:top w:val="nil"/>
              <w:left w:val="nil"/>
              <w:bottom w:val="single" w:sz="4" w:space="0" w:color="auto"/>
              <w:right w:val="single" w:sz="4" w:space="0" w:color="auto"/>
            </w:tcBorders>
            <w:shd w:val="clear" w:color="auto" w:fill="auto"/>
            <w:noWrap/>
            <w:vAlign w:val="center"/>
            <w:hideMark/>
          </w:tcPr>
          <w:p w:rsidR="00F36736" w:rsidRPr="0006289F" w:rsidRDefault="00F36736" w:rsidP="00E24514">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336</w:t>
            </w:r>
          </w:p>
        </w:tc>
        <w:tc>
          <w:tcPr>
            <w:tcW w:w="1701" w:type="dxa"/>
            <w:tcBorders>
              <w:top w:val="nil"/>
              <w:left w:val="nil"/>
              <w:bottom w:val="single" w:sz="4" w:space="0" w:color="auto"/>
              <w:right w:val="single" w:sz="4" w:space="0" w:color="auto"/>
            </w:tcBorders>
            <w:vAlign w:val="center"/>
          </w:tcPr>
          <w:p w:rsidR="00F36736" w:rsidRPr="0006289F" w:rsidRDefault="001105E1" w:rsidP="00E24514">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204</w:t>
            </w:r>
          </w:p>
        </w:tc>
      </w:tr>
      <w:tr w:rsidR="00F36736" w:rsidRPr="0006289F" w:rsidTr="00E24514">
        <w:trPr>
          <w:trHeight w:val="25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F36736" w:rsidRPr="0006289F" w:rsidRDefault="00293B7C" w:rsidP="0006289F">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w:t>
            </w:r>
            <w:r w:rsidR="00F36736" w:rsidRPr="0006289F">
              <w:rPr>
                <w:rFonts w:ascii="Times New Roman" w:eastAsia="Times New Roman" w:hAnsi="Times New Roman"/>
                <w:sz w:val="24"/>
                <w:szCs w:val="24"/>
                <w:lang w:val="lv-LV" w:eastAsia="lv-LV"/>
              </w:rPr>
              <w:t>esaiste ārpusstundu aktivitātēs</w:t>
            </w:r>
          </w:p>
        </w:tc>
        <w:tc>
          <w:tcPr>
            <w:tcW w:w="1559" w:type="dxa"/>
            <w:tcBorders>
              <w:top w:val="nil"/>
              <w:left w:val="nil"/>
              <w:bottom w:val="single" w:sz="4" w:space="0" w:color="auto"/>
              <w:right w:val="single" w:sz="4" w:space="0" w:color="auto"/>
            </w:tcBorders>
            <w:shd w:val="clear" w:color="auto" w:fill="auto"/>
            <w:noWrap/>
            <w:vAlign w:val="center"/>
            <w:hideMark/>
          </w:tcPr>
          <w:p w:rsidR="00F36736" w:rsidRPr="0006289F" w:rsidRDefault="00F36736" w:rsidP="00E24514">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45</w:t>
            </w:r>
          </w:p>
        </w:tc>
        <w:tc>
          <w:tcPr>
            <w:tcW w:w="1701" w:type="dxa"/>
            <w:tcBorders>
              <w:top w:val="nil"/>
              <w:left w:val="nil"/>
              <w:bottom w:val="single" w:sz="4" w:space="0" w:color="auto"/>
              <w:right w:val="single" w:sz="4" w:space="0" w:color="auto"/>
            </w:tcBorders>
            <w:vAlign w:val="center"/>
          </w:tcPr>
          <w:p w:rsidR="00F36736" w:rsidRPr="0006289F" w:rsidRDefault="00374144" w:rsidP="00E24514">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24</w:t>
            </w:r>
          </w:p>
        </w:tc>
      </w:tr>
      <w:tr w:rsidR="00F36736" w:rsidRPr="0006289F" w:rsidTr="00E24514">
        <w:trPr>
          <w:trHeight w:val="255"/>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36736" w:rsidRPr="0006289F" w:rsidRDefault="00293B7C" w:rsidP="002B374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U</w:t>
            </w:r>
            <w:r w:rsidR="00F36736" w:rsidRPr="0006289F">
              <w:rPr>
                <w:rFonts w:ascii="Times New Roman" w:eastAsia="Times New Roman" w:hAnsi="Times New Roman"/>
                <w:sz w:val="24"/>
                <w:szCs w:val="24"/>
                <w:lang w:val="lv-LV" w:eastAsia="lv-LV"/>
              </w:rPr>
              <w:t>zsāktas darba tiesiskās attiecības ārpus izglītības programmas</w:t>
            </w:r>
          </w:p>
        </w:tc>
        <w:tc>
          <w:tcPr>
            <w:tcW w:w="1559" w:type="dxa"/>
            <w:tcBorders>
              <w:top w:val="nil"/>
              <w:left w:val="nil"/>
              <w:bottom w:val="single" w:sz="4" w:space="0" w:color="auto"/>
              <w:right w:val="single" w:sz="4" w:space="0" w:color="auto"/>
            </w:tcBorders>
            <w:shd w:val="clear" w:color="auto" w:fill="auto"/>
            <w:noWrap/>
            <w:vAlign w:val="center"/>
            <w:hideMark/>
          </w:tcPr>
          <w:p w:rsidR="00F36736" w:rsidRPr="0006289F" w:rsidRDefault="00F36736" w:rsidP="00E24514">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42</w:t>
            </w:r>
          </w:p>
        </w:tc>
        <w:tc>
          <w:tcPr>
            <w:tcW w:w="1701" w:type="dxa"/>
            <w:tcBorders>
              <w:top w:val="nil"/>
              <w:left w:val="nil"/>
              <w:bottom w:val="single" w:sz="4" w:space="0" w:color="auto"/>
              <w:right w:val="single" w:sz="4" w:space="0" w:color="auto"/>
            </w:tcBorders>
            <w:vAlign w:val="center"/>
          </w:tcPr>
          <w:p w:rsidR="00F36736" w:rsidRPr="0006289F" w:rsidRDefault="004D1EFB" w:rsidP="00E24514">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42</w:t>
            </w:r>
          </w:p>
        </w:tc>
      </w:tr>
      <w:tr w:rsidR="00F36736" w:rsidRPr="0006289F" w:rsidTr="00E24514">
        <w:trPr>
          <w:trHeight w:val="255"/>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B3745" w:rsidRDefault="00293B7C" w:rsidP="002B374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w:t>
            </w:r>
            <w:r w:rsidR="00F36736" w:rsidRPr="0006289F">
              <w:rPr>
                <w:rFonts w:ascii="Times New Roman" w:eastAsia="Times New Roman" w:hAnsi="Times New Roman"/>
                <w:sz w:val="24"/>
                <w:szCs w:val="24"/>
                <w:lang w:val="lv-LV" w:eastAsia="lv-LV"/>
              </w:rPr>
              <w:t>zglītības iestādes nepieejamība</w:t>
            </w:r>
          </w:p>
          <w:p w:rsidR="00F36736" w:rsidRPr="0006289F" w:rsidRDefault="00F36736" w:rsidP="002B3745">
            <w:pPr>
              <w:widowControl/>
              <w:spacing w:after="0" w:line="240" w:lineRule="auto"/>
              <w:jc w:val="center"/>
              <w:rPr>
                <w:rFonts w:ascii="Times New Roman" w:eastAsia="Times New Roman" w:hAnsi="Times New Roman"/>
                <w:sz w:val="24"/>
                <w:szCs w:val="24"/>
                <w:lang w:val="lv-LV" w:eastAsia="lv-LV"/>
              </w:rPr>
            </w:pPr>
            <w:r w:rsidRPr="0006289F">
              <w:rPr>
                <w:rFonts w:ascii="Times New Roman" w:eastAsia="Times New Roman" w:hAnsi="Times New Roman"/>
                <w:sz w:val="24"/>
                <w:szCs w:val="24"/>
                <w:lang w:val="lv-LV" w:eastAsia="lv-LV"/>
              </w:rPr>
              <w:t>infrastruktūras dēļ</w:t>
            </w:r>
          </w:p>
        </w:tc>
        <w:tc>
          <w:tcPr>
            <w:tcW w:w="1559" w:type="dxa"/>
            <w:tcBorders>
              <w:top w:val="nil"/>
              <w:left w:val="nil"/>
              <w:bottom w:val="single" w:sz="4" w:space="0" w:color="auto"/>
              <w:right w:val="single" w:sz="4" w:space="0" w:color="auto"/>
            </w:tcBorders>
            <w:shd w:val="clear" w:color="auto" w:fill="auto"/>
            <w:noWrap/>
            <w:vAlign w:val="center"/>
            <w:hideMark/>
          </w:tcPr>
          <w:p w:rsidR="00F36736" w:rsidRPr="0006289F" w:rsidRDefault="00F36736" w:rsidP="00E24514">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23</w:t>
            </w:r>
          </w:p>
        </w:tc>
        <w:tc>
          <w:tcPr>
            <w:tcW w:w="1701" w:type="dxa"/>
            <w:tcBorders>
              <w:top w:val="nil"/>
              <w:left w:val="nil"/>
              <w:bottom w:val="single" w:sz="4" w:space="0" w:color="auto"/>
              <w:right w:val="single" w:sz="4" w:space="0" w:color="auto"/>
            </w:tcBorders>
            <w:vAlign w:val="center"/>
          </w:tcPr>
          <w:p w:rsidR="00F36736" w:rsidRPr="0006289F" w:rsidRDefault="002B3745" w:rsidP="00E24514">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w:t>
            </w:r>
          </w:p>
        </w:tc>
      </w:tr>
      <w:tr w:rsidR="00F36736" w:rsidRPr="0006289F" w:rsidTr="00E24514">
        <w:trPr>
          <w:trHeight w:val="25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6736" w:rsidRPr="0006289F" w:rsidRDefault="00293B7C" w:rsidP="002B374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M</w:t>
            </w:r>
            <w:r w:rsidR="00F36736" w:rsidRPr="0006289F">
              <w:rPr>
                <w:rFonts w:ascii="Times New Roman" w:eastAsia="Times New Roman" w:hAnsi="Times New Roman"/>
                <w:sz w:val="24"/>
                <w:szCs w:val="24"/>
                <w:lang w:val="lv-LV" w:eastAsia="lv-LV"/>
              </w:rPr>
              <w:t>ateriālu apstākļu dēļ</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36736" w:rsidRPr="0006289F" w:rsidRDefault="00F36736" w:rsidP="00E24514">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w:t>
            </w:r>
          </w:p>
        </w:tc>
        <w:tc>
          <w:tcPr>
            <w:tcW w:w="1701" w:type="dxa"/>
            <w:tcBorders>
              <w:top w:val="single" w:sz="4" w:space="0" w:color="auto"/>
              <w:left w:val="nil"/>
              <w:bottom w:val="single" w:sz="4" w:space="0" w:color="auto"/>
              <w:right w:val="single" w:sz="4" w:space="0" w:color="auto"/>
            </w:tcBorders>
            <w:vAlign w:val="center"/>
          </w:tcPr>
          <w:p w:rsidR="00F36736" w:rsidRPr="0006289F" w:rsidRDefault="004D1EFB" w:rsidP="00E24514">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25</w:t>
            </w:r>
          </w:p>
        </w:tc>
      </w:tr>
      <w:tr w:rsidR="00F36736" w:rsidRPr="0006289F" w:rsidTr="00E24514">
        <w:trPr>
          <w:trHeight w:val="25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736" w:rsidRPr="0006289F" w:rsidRDefault="00F36736" w:rsidP="002B374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Atkarības</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36736" w:rsidRDefault="008F03C9" w:rsidP="00E24514">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18</w:t>
            </w:r>
          </w:p>
        </w:tc>
        <w:tc>
          <w:tcPr>
            <w:tcW w:w="1701" w:type="dxa"/>
            <w:tcBorders>
              <w:top w:val="single" w:sz="4" w:space="0" w:color="auto"/>
              <w:left w:val="nil"/>
              <w:bottom w:val="single" w:sz="4" w:space="0" w:color="auto"/>
              <w:right w:val="single" w:sz="4" w:space="0" w:color="auto"/>
            </w:tcBorders>
            <w:vAlign w:val="center"/>
          </w:tcPr>
          <w:p w:rsidR="00F36736" w:rsidRPr="0006289F" w:rsidRDefault="004D1EFB" w:rsidP="00E24514">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40</w:t>
            </w:r>
          </w:p>
        </w:tc>
      </w:tr>
      <w:tr w:rsidR="00F36736" w:rsidRPr="0006289F" w:rsidTr="00E24514">
        <w:trPr>
          <w:trHeight w:val="25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736" w:rsidRDefault="00F36736" w:rsidP="002B374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Auklē savu bērnu</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36736" w:rsidRDefault="00F36736" w:rsidP="00E24514">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3</w:t>
            </w:r>
          </w:p>
        </w:tc>
        <w:tc>
          <w:tcPr>
            <w:tcW w:w="1701" w:type="dxa"/>
            <w:tcBorders>
              <w:top w:val="single" w:sz="4" w:space="0" w:color="auto"/>
              <w:left w:val="nil"/>
              <w:bottom w:val="single" w:sz="4" w:space="0" w:color="auto"/>
              <w:right w:val="single" w:sz="4" w:space="0" w:color="auto"/>
            </w:tcBorders>
            <w:vAlign w:val="center"/>
          </w:tcPr>
          <w:p w:rsidR="00F36736" w:rsidRPr="0006289F" w:rsidRDefault="004D1EFB" w:rsidP="00E24514">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9</w:t>
            </w:r>
          </w:p>
        </w:tc>
      </w:tr>
      <w:tr w:rsidR="00F36736" w:rsidRPr="0006289F" w:rsidTr="00E24514">
        <w:trPr>
          <w:trHeight w:val="25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736" w:rsidRDefault="00F36736" w:rsidP="002B3745">
            <w:pPr>
              <w:widowControl/>
              <w:spacing w:after="0" w:line="240" w:lineRule="auto"/>
              <w:jc w:val="center"/>
              <w:rPr>
                <w:rFonts w:ascii="Times New Roman" w:eastAsia="Times New Roman" w:hAnsi="Times New Roman"/>
                <w:sz w:val="24"/>
                <w:szCs w:val="24"/>
                <w:lang w:val="lv-LV" w:eastAsia="lv-LV"/>
              </w:rPr>
            </w:pPr>
            <w:r w:rsidRPr="00F36736">
              <w:rPr>
                <w:rFonts w:ascii="Times New Roman" w:eastAsia="Times New Roman" w:hAnsi="Times New Roman"/>
                <w:sz w:val="24"/>
                <w:szCs w:val="24"/>
                <w:lang w:val="lv-LV" w:eastAsia="lv-LV"/>
              </w:rPr>
              <w:t>Konflikts ar klases vai skolasbiedriem, skolotājiem</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36736" w:rsidRDefault="00F36736" w:rsidP="00E24514">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4</w:t>
            </w:r>
          </w:p>
        </w:tc>
        <w:tc>
          <w:tcPr>
            <w:tcW w:w="1701" w:type="dxa"/>
            <w:tcBorders>
              <w:top w:val="single" w:sz="4" w:space="0" w:color="auto"/>
              <w:left w:val="nil"/>
              <w:bottom w:val="single" w:sz="4" w:space="0" w:color="auto"/>
              <w:right w:val="single" w:sz="4" w:space="0" w:color="auto"/>
            </w:tcBorders>
            <w:vAlign w:val="center"/>
          </w:tcPr>
          <w:p w:rsidR="00F36736" w:rsidRPr="0006289F" w:rsidRDefault="004D1EFB" w:rsidP="00E24514">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19</w:t>
            </w:r>
          </w:p>
        </w:tc>
      </w:tr>
      <w:tr w:rsidR="00F36736" w:rsidRPr="0006289F" w:rsidTr="00E24514">
        <w:trPr>
          <w:trHeight w:val="25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736" w:rsidRPr="00F36736" w:rsidRDefault="00F36736" w:rsidP="002B3745">
            <w:pPr>
              <w:widowControl/>
              <w:spacing w:after="0" w:line="240" w:lineRule="auto"/>
              <w:jc w:val="center"/>
              <w:rPr>
                <w:rFonts w:ascii="Times New Roman" w:eastAsia="Times New Roman" w:hAnsi="Times New Roman"/>
                <w:sz w:val="24"/>
                <w:szCs w:val="24"/>
                <w:lang w:val="lv-LV" w:eastAsia="lv-LV"/>
              </w:rPr>
            </w:pPr>
            <w:r w:rsidRPr="00F36736">
              <w:rPr>
                <w:rFonts w:ascii="Times New Roman" w:eastAsia="Times New Roman" w:hAnsi="Times New Roman"/>
                <w:sz w:val="24"/>
                <w:szCs w:val="24"/>
                <w:lang w:val="lv-LV" w:eastAsia="lv-LV"/>
              </w:rPr>
              <w:t>Regulāri kavē 1. stundu</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36736" w:rsidRDefault="00F36736" w:rsidP="00E24514">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13</w:t>
            </w:r>
          </w:p>
        </w:tc>
        <w:tc>
          <w:tcPr>
            <w:tcW w:w="1701" w:type="dxa"/>
            <w:tcBorders>
              <w:top w:val="single" w:sz="4" w:space="0" w:color="auto"/>
              <w:left w:val="nil"/>
              <w:bottom w:val="single" w:sz="4" w:space="0" w:color="auto"/>
              <w:right w:val="single" w:sz="4" w:space="0" w:color="auto"/>
            </w:tcBorders>
            <w:vAlign w:val="center"/>
          </w:tcPr>
          <w:p w:rsidR="00F36736" w:rsidRPr="0006289F" w:rsidRDefault="004D1EFB" w:rsidP="00E24514">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47</w:t>
            </w:r>
          </w:p>
        </w:tc>
      </w:tr>
    </w:tbl>
    <w:p w:rsidR="0006289F" w:rsidRDefault="0006289F" w:rsidP="005C1EF1">
      <w:pPr>
        <w:widowControl/>
        <w:spacing w:after="0"/>
        <w:ind w:firstLine="720"/>
        <w:jc w:val="both"/>
        <w:rPr>
          <w:rFonts w:ascii="Times New Roman" w:eastAsia="Times New Roman" w:hAnsi="Times New Roman"/>
          <w:sz w:val="24"/>
          <w:szCs w:val="24"/>
          <w:lang w:val="lv-LV"/>
        </w:rPr>
      </w:pPr>
    </w:p>
    <w:p w:rsidR="0006289F" w:rsidRDefault="00D60FC1" w:rsidP="005C1EF1">
      <w:pPr>
        <w:widowControl/>
        <w:spacing w:after="0"/>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Norādot </w:t>
      </w:r>
      <w:r w:rsidR="00302C03">
        <w:rPr>
          <w:rFonts w:ascii="Times New Roman" w:eastAsia="Times New Roman" w:hAnsi="Times New Roman"/>
          <w:sz w:val="24"/>
          <w:szCs w:val="24"/>
          <w:lang w:val="lv-LV"/>
        </w:rPr>
        <w:t xml:space="preserve">iemeslu </w:t>
      </w:r>
      <w:r w:rsidR="002827A7">
        <w:rPr>
          <w:rFonts w:ascii="Times New Roman" w:eastAsia="Times New Roman" w:hAnsi="Times New Roman"/>
          <w:sz w:val="24"/>
          <w:szCs w:val="24"/>
          <w:lang w:val="lv-LV"/>
        </w:rPr>
        <w:t>“</w:t>
      </w:r>
      <w:r w:rsidR="00302C03">
        <w:rPr>
          <w:rFonts w:ascii="Times New Roman" w:eastAsia="Times New Roman" w:hAnsi="Times New Roman"/>
          <w:sz w:val="24"/>
          <w:szCs w:val="24"/>
          <w:lang w:val="lv-LV"/>
        </w:rPr>
        <w:t>cits</w:t>
      </w:r>
      <w:r w:rsidR="002827A7">
        <w:rPr>
          <w:rFonts w:ascii="Times New Roman" w:eastAsia="Times New Roman" w:hAnsi="Times New Roman"/>
          <w:sz w:val="24"/>
          <w:szCs w:val="24"/>
          <w:lang w:val="lv-LV"/>
        </w:rPr>
        <w:t>”</w:t>
      </w:r>
      <w:r w:rsidR="00302C03">
        <w:rPr>
          <w:rFonts w:ascii="Times New Roman" w:eastAsia="Times New Roman" w:hAnsi="Times New Roman"/>
          <w:sz w:val="24"/>
          <w:szCs w:val="24"/>
          <w:lang w:val="lv-LV"/>
        </w:rPr>
        <w:t>, izglītības iestādes kā biežas kavēšanas iemeslu minējušas adaptācijas problēmas jaunā izglītības iestādē</w:t>
      </w:r>
      <w:r w:rsidR="002827A7">
        <w:rPr>
          <w:rFonts w:ascii="Times New Roman" w:eastAsia="Times New Roman" w:hAnsi="Times New Roman"/>
          <w:sz w:val="24"/>
          <w:szCs w:val="24"/>
          <w:lang w:val="lv-LV"/>
        </w:rPr>
        <w:t>, it īpaši 1.semestrī (16 izglītojamiem)</w:t>
      </w:r>
      <w:r w:rsidR="008F03C9">
        <w:rPr>
          <w:rFonts w:ascii="Times New Roman" w:eastAsia="Times New Roman" w:hAnsi="Times New Roman"/>
          <w:sz w:val="24"/>
          <w:szCs w:val="24"/>
          <w:lang w:val="lv-LV"/>
        </w:rPr>
        <w:t xml:space="preserve">, </w:t>
      </w:r>
      <w:r w:rsidR="00302C03">
        <w:rPr>
          <w:rFonts w:ascii="Times New Roman" w:eastAsia="Times New Roman" w:hAnsi="Times New Roman"/>
          <w:sz w:val="24"/>
          <w:szCs w:val="24"/>
          <w:lang w:val="lv-LV"/>
        </w:rPr>
        <w:t xml:space="preserve">kā arī </w:t>
      </w:r>
      <w:r w:rsidR="008F03C9">
        <w:rPr>
          <w:rFonts w:ascii="Times New Roman" w:eastAsia="Times New Roman" w:hAnsi="Times New Roman"/>
          <w:sz w:val="24"/>
          <w:szCs w:val="24"/>
          <w:lang w:val="lv-LV"/>
        </w:rPr>
        <w:t>regulār</w:t>
      </w:r>
      <w:r w:rsidR="002827A7">
        <w:rPr>
          <w:rFonts w:ascii="Times New Roman" w:eastAsia="Times New Roman" w:hAnsi="Times New Roman"/>
          <w:sz w:val="24"/>
          <w:szCs w:val="24"/>
          <w:lang w:val="lv-LV"/>
        </w:rPr>
        <w:t>u</w:t>
      </w:r>
      <w:r w:rsidR="008F03C9">
        <w:rPr>
          <w:rFonts w:ascii="Times New Roman" w:eastAsia="Times New Roman" w:hAnsi="Times New Roman"/>
          <w:sz w:val="24"/>
          <w:szCs w:val="24"/>
          <w:lang w:val="lv-LV"/>
        </w:rPr>
        <w:t xml:space="preserve"> ai</w:t>
      </w:r>
      <w:r w:rsidR="00302C03">
        <w:rPr>
          <w:rFonts w:ascii="Times New Roman" w:eastAsia="Times New Roman" w:hAnsi="Times New Roman"/>
          <w:sz w:val="24"/>
          <w:szCs w:val="24"/>
          <w:lang w:val="lv-LV"/>
        </w:rPr>
        <w:t>ziešan</w:t>
      </w:r>
      <w:r w:rsidR="002827A7">
        <w:rPr>
          <w:rFonts w:ascii="Times New Roman" w:eastAsia="Times New Roman" w:hAnsi="Times New Roman"/>
          <w:sz w:val="24"/>
          <w:szCs w:val="24"/>
          <w:lang w:val="lv-LV"/>
        </w:rPr>
        <w:t>u</w:t>
      </w:r>
      <w:r w:rsidR="00302C03">
        <w:rPr>
          <w:rFonts w:ascii="Times New Roman" w:eastAsia="Times New Roman" w:hAnsi="Times New Roman"/>
          <w:sz w:val="24"/>
          <w:szCs w:val="24"/>
          <w:lang w:val="lv-LV"/>
        </w:rPr>
        <w:t xml:space="preserve"> no kādas mācību stundas. </w:t>
      </w:r>
      <w:r w:rsidR="002827A7">
        <w:rPr>
          <w:rFonts w:ascii="Times New Roman" w:eastAsia="Times New Roman" w:hAnsi="Times New Roman"/>
          <w:sz w:val="24"/>
          <w:szCs w:val="24"/>
          <w:lang w:val="lv-LV"/>
        </w:rPr>
        <w:t>Tāpat vairākiem izglītojamiem, pārsvarā – profesionālās izglītības programmās</w:t>
      </w:r>
      <w:r>
        <w:rPr>
          <w:rFonts w:ascii="Times New Roman" w:eastAsia="Times New Roman" w:hAnsi="Times New Roman"/>
          <w:sz w:val="24"/>
          <w:szCs w:val="24"/>
          <w:lang w:val="lv-LV"/>
        </w:rPr>
        <w:t>,</w:t>
      </w:r>
      <w:r w:rsidR="002827A7">
        <w:rPr>
          <w:rFonts w:ascii="Times New Roman" w:eastAsia="Times New Roman" w:hAnsi="Times New Roman"/>
          <w:sz w:val="24"/>
          <w:szCs w:val="24"/>
          <w:lang w:val="lv-LV"/>
        </w:rPr>
        <w:t xml:space="preserve"> kā neattaisnotu kavējumu iemesls minēta valodas barjera, jo latviešu valoda nav izglītojamam dzimtā valoda</w:t>
      </w:r>
      <w:r>
        <w:rPr>
          <w:rFonts w:ascii="Times New Roman" w:eastAsia="Times New Roman" w:hAnsi="Times New Roman"/>
          <w:sz w:val="24"/>
          <w:szCs w:val="24"/>
          <w:lang w:val="lv-LV"/>
        </w:rPr>
        <w:t xml:space="preserve">, kas attiecīgi </w:t>
      </w:r>
      <w:r w:rsidR="002827A7">
        <w:rPr>
          <w:rFonts w:ascii="Times New Roman" w:eastAsia="Times New Roman" w:hAnsi="Times New Roman"/>
          <w:sz w:val="24"/>
          <w:szCs w:val="24"/>
          <w:lang w:val="lv-LV"/>
        </w:rPr>
        <w:t xml:space="preserve">apgrūtina mācību procesu. </w:t>
      </w:r>
    </w:p>
    <w:p w:rsidR="00533769" w:rsidRDefault="008F03C9" w:rsidP="0006289F">
      <w:pPr>
        <w:widowControl/>
        <w:spacing w:after="0"/>
        <w:ind w:firstLine="720"/>
        <w:jc w:val="right"/>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p>
    <w:p w:rsidR="0006289F" w:rsidRDefault="0006289F" w:rsidP="0006289F">
      <w:pPr>
        <w:widowControl/>
        <w:spacing w:after="0"/>
        <w:ind w:firstLine="720"/>
        <w:jc w:val="right"/>
        <w:rPr>
          <w:rFonts w:ascii="Times New Roman" w:eastAsia="Times New Roman" w:hAnsi="Times New Roman"/>
          <w:sz w:val="24"/>
          <w:szCs w:val="24"/>
          <w:lang w:val="lv-LV"/>
        </w:rPr>
      </w:pPr>
      <w:r>
        <w:rPr>
          <w:rFonts w:ascii="Times New Roman" w:eastAsia="Times New Roman" w:hAnsi="Times New Roman"/>
          <w:sz w:val="24"/>
          <w:szCs w:val="24"/>
          <w:lang w:val="lv-LV"/>
        </w:rPr>
        <w:t>6.tabula</w:t>
      </w:r>
    </w:p>
    <w:p w:rsidR="0006289F" w:rsidRPr="0006289F" w:rsidRDefault="0006289F" w:rsidP="0006289F">
      <w:pPr>
        <w:widowControl/>
        <w:spacing w:after="0"/>
        <w:ind w:firstLine="720"/>
        <w:jc w:val="center"/>
        <w:rPr>
          <w:rFonts w:ascii="Times New Roman" w:eastAsia="Times New Roman" w:hAnsi="Times New Roman"/>
          <w:b/>
          <w:sz w:val="24"/>
          <w:szCs w:val="24"/>
          <w:lang w:val="lv-LV"/>
        </w:rPr>
      </w:pPr>
      <w:r w:rsidRPr="00E24514">
        <w:rPr>
          <w:rFonts w:ascii="Times New Roman" w:eastAsia="Times New Roman" w:hAnsi="Times New Roman"/>
          <w:b/>
          <w:sz w:val="24"/>
          <w:szCs w:val="24"/>
          <w:lang w:val="lv-LV"/>
        </w:rPr>
        <w:t>Neattaisnoto kavējumu</w:t>
      </w:r>
      <w:r w:rsidRPr="0006289F">
        <w:rPr>
          <w:rFonts w:ascii="Times New Roman" w:eastAsia="Times New Roman" w:hAnsi="Times New Roman"/>
          <w:b/>
          <w:sz w:val="24"/>
          <w:szCs w:val="24"/>
          <w:lang w:val="lv-LV"/>
        </w:rPr>
        <w:t xml:space="preserve"> iemesli </w:t>
      </w:r>
      <w:r>
        <w:rPr>
          <w:rFonts w:ascii="Times New Roman" w:eastAsia="Times New Roman" w:hAnsi="Times New Roman"/>
          <w:b/>
          <w:sz w:val="24"/>
          <w:szCs w:val="24"/>
          <w:lang w:val="lv-LV"/>
        </w:rPr>
        <w:t>profesionālās</w:t>
      </w:r>
      <w:r w:rsidRPr="0006289F">
        <w:rPr>
          <w:rFonts w:ascii="Times New Roman" w:eastAsia="Times New Roman" w:hAnsi="Times New Roman"/>
          <w:b/>
          <w:sz w:val="24"/>
          <w:szCs w:val="24"/>
          <w:lang w:val="lv-LV"/>
        </w:rPr>
        <w:t xml:space="preserve"> izglītības programm</w:t>
      </w:r>
      <w:r>
        <w:rPr>
          <w:rFonts w:ascii="Times New Roman" w:eastAsia="Times New Roman" w:hAnsi="Times New Roman"/>
          <w:b/>
          <w:sz w:val="24"/>
          <w:szCs w:val="24"/>
          <w:lang w:val="lv-LV"/>
        </w:rPr>
        <w:t>ā</w:t>
      </w:r>
      <w:r w:rsidRPr="0006289F">
        <w:rPr>
          <w:rFonts w:ascii="Times New Roman" w:eastAsia="Times New Roman" w:hAnsi="Times New Roman"/>
          <w:b/>
          <w:sz w:val="24"/>
          <w:szCs w:val="24"/>
          <w:lang w:val="lv-LV"/>
        </w:rPr>
        <w:t xml:space="preserve">s </w:t>
      </w:r>
    </w:p>
    <w:p w:rsidR="00835468" w:rsidRPr="0006289F" w:rsidRDefault="0006289F" w:rsidP="0006289F">
      <w:pPr>
        <w:widowControl/>
        <w:spacing w:after="0"/>
        <w:ind w:firstLine="720"/>
        <w:jc w:val="center"/>
        <w:rPr>
          <w:rFonts w:ascii="Times New Roman" w:eastAsia="Times New Roman" w:hAnsi="Times New Roman"/>
          <w:b/>
          <w:sz w:val="24"/>
          <w:szCs w:val="24"/>
          <w:lang w:val="lv-LV"/>
        </w:rPr>
      </w:pPr>
      <w:r w:rsidRPr="0006289F">
        <w:rPr>
          <w:rFonts w:ascii="Times New Roman" w:eastAsia="Times New Roman" w:hAnsi="Times New Roman"/>
          <w:b/>
          <w:sz w:val="24"/>
          <w:szCs w:val="24"/>
          <w:lang w:val="lv-LV"/>
        </w:rPr>
        <w:t>201</w:t>
      </w:r>
      <w:r w:rsidR="00E24514">
        <w:rPr>
          <w:rFonts w:ascii="Times New Roman" w:eastAsia="Times New Roman" w:hAnsi="Times New Roman"/>
          <w:b/>
          <w:sz w:val="24"/>
          <w:szCs w:val="24"/>
          <w:lang w:val="lv-LV"/>
        </w:rPr>
        <w:t>9</w:t>
      </w:r>
      <w:r w:rsidRPr="0006289F">
        <w:rPr>
          <w:rFonts w:ascii="Times New Roman" w:eastAsia="Times New Roman" w:hAnsi="Times New Roman"/>
          <w:b/>
          <w:sz w:val="24"/>
          <w:szCs w:val="24"/>
          <w:lang w:val="lv-LV"/>
        </w:rPr>
        <w:t>./20</w:t>
      </w:r>
      <w:r w:rsidR="00E24514">
        <w:rPr>
          <w:rFonts w:ascii="Times New Roman" w:eastAsia="Times New Roman" w:hAnsi="Times New Roman"/>
          <w:b/>
          <w:sz w:val="24"/>
          <w:szCs w:val="24"/>
          <w:lang w:val="lv-LV"/>
        </w:rPr>
        <w:t>20. mācību gads</w:t>
      </w:r>
    </w:p>
    <w:tbl>
      <w:tblPr>
        <w:tblW w:w="8379" w:type="dxa"/>
        <w:tblInd w:w="93" w:type="dxa"/>
        <w:tblLook w:val="04A0" w:firstRow="1" w:lastRow="0" w:firstColumn="1" w:lastColumn="0" w:noHBand="0" w:noVBand="1"/>
      </w:tblPr>
      <w:tblGrid>
        <w:gridCol w:w="4835"/>
        <w:gridCol w:w="1843"/>
        <w:gridCol w:w="1701"/>
      </w:tblGrid>
      <w:tr w:rsidR="00C87F21" w:rsidRPr="0006289F" w:rsidTr="002827A7">
        <w:trPr>
          <w:trHeight w:val="852"/>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F21" w:rsidRPr="0006289F" w:rsidRDefault="00C87F21" w:rsidP="0006289F">
            <w:pPr>
              <w:widowControl/>
              <w:spacing w:after="0" w:line="240" w:lineRule="auto"/>
              <w:jc w:val="center"/>
              <w:rPr>
                <w:rFonts w:ascii="Times New Roman" w:eastAsia="Times New Roman" w:hAnsi="Times New Roman"/>
                <w:b/>
                <w:sz w:val="24"/>
                <w:szCs w:val="24"/>
                <w:lang w:val="lv-LV" w:eastAsia="lv-LV"/>
              </w:rPr>
            </w:pPr>
            <w:r w:rsidRPr="0006289F">
              <w:rPr>
                <w:rFonts w:ascii="Times New Roman" w:eastAsia="Times New Roman" w:hAnsi="Times New Roman"/>
                <w:b/>
                <w:sz w:val="24"/>
                <w:szCs w:val="24"/>
                <w:lang w:val="lv-LV" w:eastAsia="lv-LV"/>
              </w:rPr>
              <w:t>Iemesls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87F21" w:rsidRPr="0006289F" w:rsidRDefault="00C87F21" w:rsidP="0006289F">
            <w:pPr>
              <w:widowControl/>
              <w:spacing w:after="0" w:line="240" w:lineRule="auto"/>
              <w:jc w:val="center"/>
              <w:rPr>
                <w:rFonts w:ascii="Times New Roman" w:eastAsia="Times New Roman" w:hAnsi="Times New Roman"/>
                <w:b/>
                <w:sz w:val="24"/>
                <w:szCs w:val="24"/>
                <w:lang w:val="lv-LV" w:eastAsia="lv-LV"/>
              </w:rPr>
            </w:pPr>
            <w:r w:rsidRPr="0006289F">
              <w:rPr>
                <w:rFonts w:ascii="Times New Roman" w:eastAsia="Times New Roman" w:hAnsi="Times New Roman"/>
                <w:b/>
                <w:sz w:val="24"/>
                <w:szCs w:val="24"/>
                <w:lang w:val="lv-LV" w:eastAsia="lv-LV"/>
              </w:rPr>
              <w:t>kavētāju skaits</w:t>
            </w:r>
            <w:r>
              <w:rPr>
                <w:rFonts w:ascii="Times New Roman" w:eastAsia="Times New Roman" w:hAnsi="Times New Roman"/>
                <w:b/>
                <w:sz w:val="24"/>
                <w:szCs w:val="24"/>
                <w:lang w:val="lv-LV" w:eastAsia="lv-LV"/>
              </w:rPr>
              <w:t xml:space="preserve"> 1.sem</w:t>
            </w:r>
          </w:p>
        </w:tc>
        <w:tc>
          <w:tcPr>
            <w:tcW w:w="1701" w:type="dxa"/>
            <w:tcBorders>
              <w:top w:val="single" w:sz="4" w:space="0" w:color="auto"/>
              <w:left w:val="nil"/>
              <w:bottom w:val="single" w:sz="4" w:space="0" w:color="auto"/>
              <w:right w:val="single" w:sz="4" w:space="0" w:color="auto"/>
            </w:tcBorders>
          </w:tcPr>
          <w:p w:rsidR="00C87F21" w:rsidRPr="0006289F" w:rsidRDefault="00BB2A9C" w:rsidP="00BB2A9C">
            <w:pPr>
              <w:widowControl/>
              <w:spacing w:after="0" w:line="240" w:lineRule="auto"/>
              <w:jc w:val="center"/>
              <w:rPr>
                <w:rFonts w:ascii="Times New Roman" w:eastAsia="Times New Roman" w:hAnsi="Times New Roman"/>
                <w:b/>
                <w:sz w:val="24"/>
                <w:szCs w:val="24"/>
                <w:lang w:val="lv-LV" w:eastAsia="lv-LV"/>
              </w:rPr>
            </w:pPr>
            <w:r w:rsidRPr="0006289F">
              <w:rPr>
                <w:rFonts w:ascii="Times New Roman" w:eastAsia="Times New Roman" w:hAnsi="Times New Roman"/>
                <w:b/>
                <w:sz w:val="24"/>
                <w:szCs w:val="24"/>
                <w:lang w:val="lv-LV" w:eastAsia="lv-LV"/>
              </w:rPr>
              <w:t>kavētāju skaits</w:t>
            </w:r>
            <w:r>
              <w:rPr>
                <w:rFonts w:ascii="Times New Roman" w:eastAsia="Times New Roman" w:hAnsi="Times New Roman"/>
                <w:b/>
                <w:sz w:val="24"/>
                <w:szCs w:val="24"/>
                <w:lang w:val="lv-LV" w:eastAsia="lv-LV"/>
              </w:rPr>
              <w:t xml:space="preserve"> 2.sem</w:t>
            </w:r>
          </w:p>
        </w:tc>
      </w:tr>
      <w:tr w:rsidR="00C87F21" w:rsidRPr="0006289F" w:rsidTr="002827A7">
        <w:trPr>
          <w:trHeight w:val="25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87F21" w:rsidRPr="0006289F" w:rsidRDefault="00293B7C" w:rsidP="0006289F">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N</w:t>
            </w:r>
            <w:r w:rsidR="00C87F21" w:rsidRPr="0006289F">
              <w:rPr>
                <w:rFonts w:ascii="Times New Roman" w:eastAsia="Times New Roman" w:hAnsi="Times New Roman"/>
                <w:sz w:val="24"/>
                <w:szCs w:val="24"/>
                <w:lang w:val="lv-LV" w:eastAsia="lv-LV"/>
              </w:rPr>
              <w:t>epietiekama mācību motivācija</w:t>
            </w:r>
          </w:p>
        </w:tc>
        <w:tc>
          <w:tcPr>
            <w:tcW w:w="1843" w:type="dxa"/>
            <w:tcBorders>
              <w:top w:val="nil"/>
              <w:left w:val="nil"/>
              <w:bottom w:val="single" w:sz="4" w:space="0" w:color="auto"/>
              <w:right w:val="single" w:sz="4" w:space="0" w:color="auto"/>
            </w:tcBorders>
            <w:shd w:val="clear" w:color="auto" w:fill="auto"/>
            <w:noWrap/>
            <w:vAlign w:val="center"/>
            <w:hideMark/>
          </w:tcPr>
          <w:p w:rsidR="00C87F21" w:rsidRPr="0006289F" w:rsidRDefault="00293B7C" w:rsidP="003B4D8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1245</w:t>
            </w:r>
          </w:p>
        </w:tc>
        <w:tc>
          <w:tcPr>
            <w:tcW w:w="1701" w:type="dxa"/>
            <w:tcBorders>
              <w:top w:val="nil"/>
              <w:left w:val="nil"/>
              <w:bottom w:val="single" w:sz="4" w:space="0" w:color="auto"/>
              <w:right w:val="single" w:sz="4" w:space="0" w:color="auto"/>
            </w:tcBorders>
            <w:vAlign w:val="center"/>
          </w:tcPr>
          <w:p w:rsidR="00C87F21" w:rsidRPr="0006289F" w:rsidRDefault="00BB2A9C" w:rsidP="003B4D8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626</w:t>
            </w:r>
          </w:p>
        </w:tc>
      </w:tr>
      <w:tr w:rsidR="00C87F21" w:rsidRPr="0006289F" w:rsidTr="002827A7">
        <w:trPr>
          <w:trHeight w:val="25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87F21" w:rsidRPr="0006289F" w:rsidRDefault="00293B7C" w:rsidP="0006289F">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V</w:t>
            </w:r>
            <w:r w:rsidR="00C87F21" w:rsidRPr="0006289F">
              <w:rPr>
                <w:rFonts w:ascii="Times New Roman" w:eastAsia="Times New Roman" w:hAnsi="Times New Roman"/>
                <w:sz w:val="24"/>
                <w:szCs w:val="24"/>
                <w:lang w:val="lv-LV" w:eastAsia="lv-LV"/>
              </w:rPr>
              <w:t>eselības problēmu dēļ, kuras nav apliecinātas ar ārsta/ vecāku zīmi</w:t>
            </w:r>
          </w:p>
        </w:tc>
        <w:tc>
          <w:tcPr>
            <w:tcW w:w="1843" w:type="dxa"/>
            <w:tcBorders>
              <w:top w:val="nil"/>
              <w:left w:val="nil"/>
              <w:bottom w:val="single" w:sz="4" w:space="0" w:color="auto"/>
              <w:right w:val="single" w:sz="4" w:space="0" w:color="auto"/>
            </w:tcBorders>
            <w:shd w:val="clear" w:color="auto" w:fill="auto"/>
            <w:noWrap/>
            <w:vAlign w:val="center"/>
            <w:hideMark/>
          </w:tcPr>
          <w:p w:rsidR="00C87F21" w:rsidRPr="0006289F" w:rsidRDefault="00C87F21" w:rsidP="003B4D8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620</w:t>
            </w:r>
          </w:p>
        </w:tc>
        <w:tc>
          <w:tcPr>
            <w:tcW w:w="1701" w:type="dxa"/>
            <w:tcBorders>
              <w:top w:val="nil"/>
              <w:left w:val="nil"/>
              <w:bottom w:val="single" w:sz="4" w:space="0" w:color="auto"/>
              <w:right w:val="single" w:sz="4" w:space="0" w:color="auto"/>
            </w:tcBorders>
            <w:vAlign w:val="center"/>
          </w:tcPr>
          <w:p w:rsidR="00C87F21" w:rsidRPr="0006289F" w:rsidRDefault="00BB2A9C" w:rsidP="003B4D8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315</w:t>
            </w:r>
          </w:p>
        </w:tc>
      </w:tr>
      <w:tr w:rsidR="00C87F21" w:rsidRPr="0006289F" w:rsidTr="002827A7">
        <w:trPr>
          <w:trHeight w:val="25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87F21" w:rsidRPr="0006289F" w:rsidRDefault="00293B7C" w:rsidP="0006289F">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Ģ</w:t>
            </w:r>
            <w:r w:rsidR="00C87F21" w:rsidRPr="0006289F">
              <w:rPr>
                <w:rFonts w:ascii="Times New Roman" w:eastAsia="Times New Roman" w:hAnsi="Times New Roman"/>
                <w:sz w:val="24"/>
                <w:szCs w:val="24"/>
                <w:lang w:val="lv-LV" w:eastAsia="lv-LV"/>
              </w:rPr>
              <w:t>imenes apstākļu dēļ</w:t>
            </w:r>
          </w:p>
        </w:tc>
        <w:tc>
          <w:tcPr>
            <w:tcW w:w="1843" w:type="dxa"/>
            <w:tcBorders>
              <w:top w:val="nil"/>
              <w:left w:val="nil"/>
              <w:bottom w:val="single" w:sz="4" w:space="0" w:color="auto"/>
              <w:right w:val="single" w:sz="4" w:space="0" w:color="auto"/>
            </w:tcBorders>
            <w:shd w:val="clear" w:color="auto" w:fill="auto"/>
            <w:noWrap/>
            <w:vAlign w:val="center"/>
            <w:hideMark/>
          </w:tcPr>
          <w:p w:rsidR="00C87F21" w:rsidRPr="0006289F" w:rsidRDefault="00293B7C" w:rsidP="003B4D8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676</w:t>
            </w:r>
          </w:p>
        </w:tc>
        <w:tc>
          <w:tcPr>
            <w:tcW w:w="1701" w:type="dxa"/>
            <w:tcBorders>
              <w:top w:val="nil"/>
              <w:left w:val="nil"/>
              <w:bottom w:val="single" w:sz="4" w:space="0" w:color="auto"/>
              <w:right w:val="single" w:sz="4" w:space="0" w:color="auto"/>
            </w:tcBorders>
            <w:vAlign w:val="center"/>
          </w:tcPr>
          <w:p w:rsidR="00C87F21" w:rsidRPr="0006289F" w:rsidRDefault="00BB2A9C" w:rsidP="003B4D8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322</w:t>
            </w:r>
          </w:p>
        </w:tc>
      </w:tr>
      <w:tr w:rsidR="00C87F21" w:rsidRPr="0006289F" w:rsidTr="002827A7">
        <w:trPr>
          <w:trHeight w:val="25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87F21" w:rsidRPr="0006289F" w:rsidRDefault="00293B7C" w:rsidP="0006289F">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U</w:t>
            </w:r>
            <w:r w:rsidR="00C87F21" w:rsidRPr="0006289F">
              <w:rPr>
                <w:rFonts w:ascii="Times New Roman" w:eastAsia="Times New Roman" w:hAnsi="Times New Roman"/>
                <w:sz w:val="24"/>
                <w:szCs w:val="24"/>
                <w:lang w:val="lv-LV" w:eastAsia="lv-LV"/>
              </w:rPr>
              <w:t>zsāktas darba tiesiskās attiecības ārpus izglītības programmas</w:t>
            </w:r>
          </w:p>
        </w:tc>
        <w:tc>
          <w:tcPr>
            <w:tcW w:w="1843" w:type="dxa"/>
            <w:tcBorders>
              <w:top w:val="nil"/>
              <w:left w:val="nil"/>
              <w:bottom w:val="single" w:sz="4" w:space="0" w:color="auto"/>
              <w:right w:val="single" w:sz="4" w:space="0" w:color="auto"/>
            </w:tcBorders>
            <w:shd w:val="clear" w:color="auto" w:fill="auto"/>
            <w:noWrap/>
            <w:vAlign w:val="center"/>
            <w:hideMark/>
          </w:tcPr>
          <w:p w:rsidR="00C87F21" w:rsidRPr="0006289F" w:rsidRDefault="00E81360" w:rsidP="003B4D8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400</w:t>
            </w:r>
          </w:p>
        </w:tc>
        <w:tc>
          <w:tcPr>
            <w:tcW w:w="1701" w:type="dxa"/>
            <w:tcBorders>
              <w:top w:val="nil"/>
              <w:left w:val="nil"/>
              <w:bottom w:val="single" w:sz="4" w:space="0" w:color="auto"/>
              <w:right w:val="single" w:sz="4" w:space="0" w:color="auto"/>
            </w:tcBorders>
            <w:vAlign w:val="center"/>
          </w:tcPr>
          <w:p w:rsidR="00C87F21" w:rsidRPr="0006289F" w:rsidRDefault="00BB2A9C" w:rsidP="003B4D8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161</w:t>
            </w:r>
          </w:p>
        </w:tc>
      </w:tr>
      <w:tr w:rsidR="00C87F21" w:rsidRPr="0006289F" w:rsidTr="002827A7">
        <w:trPr>
          <w:trHeight w:val="25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87F21" w:rsidRPr="0006289F" w:rsidRDefault="00293B7C" w:rsidP="0006289F">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lastRenderedPageBreak/>
              <w:t>I</w:t>
            </w:r>
            <w:r w:rsidR="00C87F21" w:rsidRPr="0006289F">
              <w:rPr>
                <w:rFonts w:ascii="Times New Roman" w:eastAsia="Times New Roman" w:hAnsi="Times New Roman"/>
                <w:sz w:val="24"/>
                <w:szCs w:val="24"/>
                <w:lang w:val="lv-LV" w:eastAsia="lv-LV"/>
              </w:rPr>
              <w:t>zglītības iestādes nepieejamība infrastruktūras dēļ</w:t>
            </w:r>
          </w:p>
        </w:tc>
        <w:tc>
          <w:tcPr>
            <w:tcW w:w="1843" w:type="dxa"/>
            <w:tcBorders>
              <w:top w:val="nil"/>
              <w:left w:val="nil"/>
              <w:bottom w:val="single" w:sz="4" w:space="0" w:color="auto"/>
              <w:right w:val="single" w:sz="4" w:space="0" w:color="auto"/>
            </w:tcBorders>
            <w:shd w:val="clear" w:color="auto" w:fill="auto"/>
            <w:noWrap/>
            <w:vAlign w:val="center"/>
            <w:hideMark/>
          </w:tcPr>
          <w:p w:rsidR="00C87F21" w:rsidRPr="0006289F" w:rsidRDefault="009717F8" w:rsidP="003B4D8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109</w:t>
            </w:r>
          </w:p>
        </w:tc>
        <w:tc>
          <w:tcPr>
            <w:tcW w:w="1701" w:type="dxa"/>
            <w:tcBorders>
              <w:top w:val="nil"/>
              <w:left w:val="nil"/>
              <w:bottom w:val="single" w:sz="4" w:space="0" w:color="auto"/>
              <w:right w:val="single" w:sz="4" w:space="0" w:color="auto"/>
            </w:tcBorders>
            <w:vAlign w:val="center"/>
          </w:tcPr>
          <w:p w:rsidR="00C87F21" w:rsidRPr="0006289F" w:rsidRDefault="00BB2A9C" w:rsidP="003B4D8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31</w:t>
            </w:r>
          </w:p>
        </w:tc>
      </w:tr>
      <w:tr w:rsidR="00C87F21" w:rsidRPr="0006289F" w:rsidTr="002827A7">
        <w:trPr>
          <w:trHeight w:val="25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87F21" w:rsidRPr="0006289F" w:rsidRDefault="00293B7C" w:rsidP="0006289F">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M</w:t>
            </w:r>
            <w:r w:rsidR="00C87F21" w:rsidRPr="0006289F">
              <w:rPr>
                <w:rFonts w:ascii="Times New Roman" w:eastAsia="Times New Roman" w:hAnsi="Times New Roman"/>
                <w:sz w:val="24"/>
                <w:szCs w:val="24"/>
                <w:lang w:val="lv-LV" w:eastAsia="lv-LV"/>
              </w:rPr>
              <w:t>ateriālu apstākļu dēļ</w:t>
            </w:r>
          </w:p>
        </w:tc>
        <w:tc>
          <w:tcPr>
            <w:tcW w:w="1843" w:type="dxa"/>
            <w:tcBorders>
              <w:top w:val="nil"/>
              <w:left w:val="nil"/>
              <w:bottom w:val="single" w:sz="4" w:space="0" w:color="auto"/>
              <w:right w:val="single" w:sz="4" w:space="0" w:color="auto"/>
            </w:tcBorders>
            <w:shd w:val="clear" w:color="auto" w:fill="auto"/>
            <w:noWrap/>
            <w:vAlign w:val="center"/>
            <w:hideMark/>
          </w:tcPr>
          <w:p w:rsidR="00C87F21" w:rsidRPr="0006289F" w:rsidRDefault="00C87F21" w:rsidP="003B4D8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97</w:t>
            </w:r>
          </w:p>
        </w:tc>
        <w:tc>
          <w:tcPr>
            <w:tcW w:w="1701" w:type="dxa"/>
            <w:tcBorders>
              <w:top w:val="nil"/>
              <w:left w:val="nil"/>
              <w:bottom w:val="single" w:sz="4" w:space="0" w:color="auto"/>
              <w:right w:val="single" w:sz="4" w:space="0" w:color="auto"/>
            </w:tcBorders>
            <w:vAlign w:val="center"/>
          </w:tcPr>
          <w:p w:rsidR="00C87F21" w:rsidRDefault="00BB2A9C" w:rsidP="003B4D8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38</w:t>
            </w:r>
          </w:p>
        </w:tc>
      </w:tr>
      <w:tr w:rsidR="00C87F21" w:rsidRPr="0006289F" w:rsidTr="002827A7">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F21" w:rsidRPr="0006289F" w:rsidRDefault="00293B7C" w:rsidP="0006289F">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w:t>
            </w:r>
            <w:r w:rsidR="00C87F21" w:rsidRPr="0006289F">
              <w:rPr>
                <w:rFonts w:ascii="Times New Roman" w:eastAsia="Times New Roman" w:hAnsi="Times New Roman"/>
                <w:sz w:val="24"/>
                <w:szCs w:val="24"/>
                <w:lang w:val="lv-LV" w:eastAsia="lv-LV"/>
              </w:rPr>
              <w:t>esaiste ārpusstundu aktivitātēs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87F21" w:rsidRPr="0006289F" w:rsidRDefault="00E81360" w:rsidP="003B4D8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100</w:t>
            </w:r>
          </w:p>
        </w:tc>
        <w:tc>
          <w:tcPr>
            <w:tcW w:w="1701" w:type="dxa"/>
            <w:tcBorders>
              <w:top w:val="single" w:sz="4" w:space="0" w:color="auto"/>
              <w:left w:val="nil"/>
              <w:bottom w:val="single" w:sz="4" w:space="0" w:color="auto"/>
              <w:right w:val="single" w:sz="4" w:space="0" w:color="auto"/>
            </w:tcBorders>
            <w:vAlign w:val="center"/>
          </w:tcPr>
          <w:p w:rsidR="00C87F21" w:rsidRPr="0006289F" w:rsidRDefault="00BB2A9C" w:rsidP="003B4D8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41</w:t>
            </w:r>
          </w:p>
        </w:tc>
      </w:tr>
      <w:tr w:rsidR="00C87F21" w:rsidRPr="0006289F" w:rsidTr="002827A7">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7F21" w:rsidRPr="0006289F" w:rsidRDefault="00C87F21" w:rsidP="00011E2E">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Atkarības</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87F21" w:rsidRDefault="008F03C9" w:rsidP="003B4D8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3</w:t>
            </w:r>
          </w:p>
        </w:tc>
        <w:tc>
          <w:tcPr>
            <w:tcW w:w="1701" w:type="dxa"/>
            <w:tcBorders>
              <w:top w:val="single" w:sz="4" w:space="0" w:color="auto"/>
              <w:left w:val="nil"/>
              <w:bottom w:val="single" w:sz="4" w:space="0" w:color="auto"/>
              <w:right w:val="single" w:sz="4" w:space="0" w:color="auto"/>
            </w:tcBorders>
            <w:vAlign w:val="center"/>
          </w:tcPr>
          <w:p w:rsidR="00C87F21" w:rsidRPr="0006289F" w:rsidRDefault="003B4D85" w:rsidP="003B4D8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w:t>
            </w:r>
          </w:p>
        </w:tc>
      </w:tr>
      <w:tr w:rsidR="00C87F21" w:rsidRPr="0006289F" w:rsidTr="002827A7">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7F21" w:rsidRDefault="00C87F21" w:rsidP="00011E2E">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Auklē savu bērnu</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87F21" w:rsidRDefault="00E81360" w:rsidP="003B4D8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2</w:t>
            </w:r>
          </w:p>
        </w:tc>
        <w:tc>
          <w:tcPr>
            <w:tcW w:w="1701" w:type="dxa"/>
            <w:tcBorders>
              <w:top w:val="single" w:sz="4" w:space="0" w:color="auto"/>
              <w:left w:val="nil"/>
              <w:bottom w:val="single" w:sz="4" w:space="0" w:color="auto"/>
              <w:right w:val="single" w:sz="4" w:space="0" w:color="auto"/>
            </w:tcBorders>
            <w:vAlign w:val="center"/>
          </w:tcPr>
          <w:p w:rsidR="00C87F21" w:rsidRPr="0006289F" w:rsidRDefault="003B4D85" w:rsidP="003B4D8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w:t>
            </w:r>
          </w:p>
        </w:tc>
      </w:tr>
      <w:tr w:rsidR="00C87F21" w:rsidRPr="0006289F" w:rsidTr="002827A7">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7F21" w:rsidRDefault="00C87F21" w:rsidP="00011E2E">
            <w:pPr>
              <w:widowControl/>
              <w:spacing w:after="0" w:line="240" w:lineRule="auto"/>
              <w:jc w:val="center"/>
              <w:rPr>
                <w:rFonts w:ascii="Times New Roman" w:eastAsia="Times New Roman" w:hAnsi="Times New Roman"/>
                <w:sz w:val="24"/>
                <w:szCs w:val="24"/>
                <w:lang w:val="lv-LV" w:eastAsia="lv-LV"/>
              </w:rPr>
            </w:pPr>
            <w:r w:rsidRPr="00F36736">
              <w:rPr>
                <w:rFonts w:ascii="Times New Roman" w:eastAsia="Times New Roman" w:hAnsi="Times New Roman"/>
                <w:sz w:val="24"/>
                <w:szCs w:val="24"/>
                <w:lang w:val="lv-LV" w:eastAsia="lv-LV"/>
              </w:rPr>
              <w:t>Konflikts ar klases vai skolasbiedriem, skolotājiem</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87F21" w:rsidRDefault="00AC61F1" w:rsidP="003B4D8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w:t>
            </w:r>
          </w:p>
        </w:tc>
        <w:tc>
          <w:tcPr>
            <w:tcW w:w="1701" w:type="dxa"/>
            <w:tcBorders>
              <w:top w:val="single" w:sz="4" w:space="0" w:color="auto"/>
              <w:left w:val="nil"/>
              <w:bottom w:val="single" w:sz="4" w:space="0" w:color="auto"/>
              <w:right w:val="single" w:sz="4" w:space="0" w:color="auto"/>
            </w:tcBorders>
            <w:vAlign w:val="center"/>
          </w:tcPr>
          <w:p w:rsidR="00C87F21" w:rsidRPr="0006289F" w:rsidRDefault="00C87F21" w:rsidP="003B4D85">
            <w:pPr>
              <w:widowControl/>
              <w:spacing w:after="0" w:line="240" w:lineRule="auto"/>
              <w:jc w:val="center"/>
              <w:rPr>
                <w:rFonts w:ascii="Times New Roman" w:eastAsia="Times New Roman" w:hAnsi="Times New Roman"/>
                <w:sz w:val="24"/>
                <w:szCs w:val="24"/>
                <w:lang w:val="lv-LV" w:eastAsia="lv-LV"/>
              </w:rPr>
            </w:pPr>
          </w:p>
        </w:tc>
      </w:tr>
      <w:tr w:rsidR="00C87F21" w:rsidRPr="0006289F" w:rsidTr="002827A7">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7F21" w:rsidRPr="00F36736" w:rsidRDefault="00C87F21" w:rsidP="00011E2E">
            <w:pPr>
              <w:widowControl/>
              <w:spacing w:after="0" w:line="240" w:lineRule="auto"/>
              <w:jc w:val="center"/>
              <w:rPr>
                <w:rFonts w:ascii="Times New Roman" w:eastAsia="Times New Roman" w:hAnsi="Times New Roman"/>
                <w:sz w:val="24"/>
                <w:szCs w:val="24"/>
                <w:lang w:val="lv-LV" w:eastAsia="lv-LV"/>
              </w:rPr>
            </w:pPr>
            <w:r w:rsidRPr="00F36736">
              <w:rPr>
                <w:rFonts w:ascii="Times New Roman" w:eastAsia="Times New Roman" w:hAnsi="Times New Roman"/>
                <w:sz w:val="24"/>
                <w:szCs w:val="24"/>
                <w:lang w:val="lv-LV" w:eastAsia="lv-LV"/>
              </w:rPr>
              <w:t>Regulāri kavē 1. stundu</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87F21" w:rsidRDefault="00AC61F1" w:rsidP="003B4D8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6</w:t>
            </w:r>
          </w:p>
        </w:tc>
        <w:tc>
          <w:tcPr>
            <w:tcW w:w="1701" w:type="dxa"/>
            <w:tcBorders>
              <w:top w:val="single" w:sz="4" w:space="0" w:color="auto"/>
              <w:left w:val="nil"/>
              <w:bottom w:val="single" w:sz="4" w:space="0" w:color="auto"/>
              <w:right w:val="single" w:sz="4" w:space="0" w:color="auto"/>
            </w:tcBorders>
            <w:vAlign w:val="center"/>
          </w:tcPr>
          <w:p w:rsidR="00C87F21" w:rsidRPr="0006289F" w:rsidRDefault="003B4D85" w:rsidP="003B4D85">
            <w:pPr>
              <w:widowControl/>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49</w:t>
            </w:r>
          </w:p>
        </w:tc>
      </w:tr>
    </w:tbl>
    <w:p w:rsidR="00BA06E6" w:rsidRDefault="00BA06E6" w:rsidP="005C1EF1">
      <w:pPr>
        <w:widowControl/>
        <w:spacing w:after="0"/>
        <w:ind w:firstLine="720"/>
        <w:jc w:val="both"/>
        <w:rPr>
          <w:rFonts w:ascii="Times New Roman" w:eastAsia="Times New Roman" w:hAnsi="Times New Roman"/>
          <w:sz w:val="24"/>
          <w:szCs w:val="24"/>
          <w:lang w:val="lv-LV"/>
        </w:rPr>
      </w:pPr>
    </w:p>
    <w:p w:rsidR="00BA06E6" w:rsidRDefault="00BA06E6" w:rsidP="005C1EF1">
      <w:pPr>
        <w:widowControl/>
        <w:spacing w:after="0"/>
        <w:ind w:firstLine="720"/>
        <w:jc w:val="both"/>
        <w:rPr>
          <w:rFonts w:ascii="Times New Roman" w:eastAsia="Times New Roman" w:hAnsi="Times New Roman"/>
          <w:b/>
          <w:sz w:val="24"/>
          <w:szCs w:val="24"/>
          <w:lang w:val="lv-LV"/>
        </w:rPr>
      </w:pPr>
    </w:p>
    <w:p w:rsidR="00712C39" w:rsidRDefault="001A4ECF" w:rsidP="00F61747">
      <w:pPr>
        <w:widowControl/>
        <w:spacing w:after="0"/>
        <w:ind w:firstLine="720"/>
        <w:jc w:val="both"/>
        <w:rPr>
          <w:rFonts w:ascii="Times New Roman" w:eastAsia="Times New Roman" w:hAnsi="Times New Roman"/>
          <w:b/>
          <w:sz w:val="24"/>
          <w:szCs w:val="24"/>
          <w:lang w:val="lv-LV"/>
        </w:rPr>
      </w:pPr>
      <w:r w:rsidRPr="002827A7">
        <w:rPr>
          <w:rFonts w:ascii="Times New Roman" w:eastAsia="Times New Roman" w:hAnsi="Times New Roman"/>
          <w:b/>
          <w:sz w:val="24"/>
          <w:szCs w:val="24"/>
          <w:lang w:val="lv-LV"/>
        </w:rPr>
        <w:t xml:space="preserve">Izglītības iestādes rīcība </w:t>
      </w:r>
      <w:r w:rsidR="00D17EA1" w:rsidRPr="002827A7">
        <w:rPr>
          <w:rFonts w:ascii="Times New Roman" w:eastAsia="Times New Roman" w:hAnsi="Times New Roman"/>
          <w:b/>
          <w:sz w:val="24"/>
          <w:szCs w:val="24"/>
          <w:lang w:val="lv-LV"/>
        </w:rPr>
        <w:t>neattaisnoto kavējumu novēršanai</w:t>
      </w:r>
    </w:p>
    <w:p w:rsidR="004B1F4C" w:rsidRPr="00341819" w:rsidRDefault="004B1F4C" w:rsidP="00F61747">
      <w:pPr>
        <w:widowControl/>
        <w:spacing w:after="0"/>
        <w:ind w:firstLine="720"/>
        <w:jc w:val="both"/>
        <w:rPr>
          <w:rFonts w:ascii="Times New Roman" w:eastAsia="Times New Roman" w:hAnsi="Times New Roman"/>
          <w:b/>
          <w:sz w:val="24"/>
          <w:szCs w:val="24"/>
          <w:lang w:val="lv-LV"/>
        </w:rPr>
      </w:pPr>
    </w:p>
    <w:p w:rsidR="005C1EF1" w:rsidRDefault="00297563" w:rsidP="00056CAC">
      <w:pPr>
        <w:widowControl/>
        <w:spacing w:after="0"/>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Lai novērstu neattaisnotos kavējumus, gandrīz visos</w:t>
      </w:r>
      <w:r w:rsidR="005C1EF1" w:rsidRPr="005C1EF1">
        <w:rPr>
          <w:rFonts w:ascii="Times New Roman" w:eastAsia="Times New Roman" w:hAnsi="Times New Roman"/>
          <w:sz w:val="24"/>
          <w:szCs w:val="24"/>
          <w:lang w:val="lv-LV"/>
        </w:rPr>
        <w:t xml:space="preserve"> gadījumos izglītības iestāde cenšas sazināties ar izglītojamo un vecākiem </w:t>
      </w:r>
      <w:r w:rsidR="00D60FC1">
        <w:rPr>
          <w:rFonts w:ascii="Times New Roman" w:eastAsia="Times New Roman" w:hAnsi="Times New Roman"/>
          <w:sz w:val="24"/>
          <w:szCs w:val="24"/>
          <w:lang w:val="lv-LV"/>
        </w:rPr>
        <w:t>/ likumiskajiem pārstāvjiem,</w:t>
      </w:r>
      <w:r>
        <w:rPr>
          <w:rFonts w:ascii="Times New Roman" w:eastAsia="Times New Roman" w:hAnsi="Times New Roman"/>
          <w:sz w:val="24"/>
          <w:szCs w:val="24"/>
          <w:lang w:val="lv-LV"/>
        </w:rPr>
        <w:t xml:space="preserve"> kā arī </w:t>
      </w:r>
      <w:r w:rsidR="00D60FC1">
        <w:rPr>
          <w:rFonts w:ascii="Times New Roman" w:eastAsia="Times New Roman" w:hAnsi="Times New Roman"/>
          <w:sz w:val="24"/>
          <w:szCs w:val="24"/>
          <w:lang w:val="lv-LV"/>
        </w:rPr>
        <w:t xml:space="preserve">veic </w:t>
      </w:r>
      <w:r>
        <w:rPr>
          <w:rFonts w:ascii="Times New Roman" w:eastAsia="Times New Roman" w:hAnsi="Times New Roman"/>
          <w:sz w:val="24"/>
          <w:szCs w:val="24"/>
          <w:lang w:val="lv-LV"/>
        </w:rPr>
        <w:t>pārrunas ar pašu izglītojamo</w:t>
      </w:r>
      <w:r w:rsidR="005C1EF1" w:rsidRPr="005C1EF1">
        <w:rPr>
          <w:rFonts w:ascii="Times New Roman" w:eastAsia="Times New Roman" w:hAnsi="Times New Roman"/>
          <w:sz w:val="24"/>
          <w:szCs w:val="24"/>
          <w:lang w:val="lv-LV"/>
        </w:rPr>
        <w:t>. Ja neattaisnotos kavējumus neizdodas novērst, izglītības iestāde parasti iesaista izglītības iestādes atbalsta personālu – sociālo pedagogu un psihologu, kā arī informē pašvaldības izglītības pārvaldi un sociālo dienestu. Ja arī tad nav novērojams uzlabojums, izglītība</w:t>
      </w:r>
      <w:r w:rsidR="000D5AB3">
        <w:rPr>
          <w:rFonts w:ascii="Times New Roman" w:eastAsia="Times New Roman" w:hAnsi="Times New Roman"/>
          <w:sz w:val="24"/>
          <w:szCs w:val="24"/>
          <w:lang w:val="lv-LV"/>
        </w:rPr>
        <w:t>s</w:t>
      </w:r>
      <w:r w:rsidR="005C1EF1" w:rsidRPr="005C1EF1">
        <w:rPr>
          <w:rFonts w:ascii="Times New Roman" w:eastAsia="Times New Roman" w:hAnsi="Times New Roman"/>
          <w:sz w:val="24"/>
          <w:szCs w:val="24"/>
          <w:lang w:val="lv-LV"/>
        </w:rPr>
        <w:t xml:space="preserve"> iestāde sadarbojas ar bāriņtiesu, Valsts bērnu </w:t>
      </w:r>
      <w:r w:rsidR="008A296D">
        <w:rPr>
          <w:rFonts w:ascii="Times New Roman" w:eastAsia="Times New Roman" w:hAnsi="Times New Roman"/>
          <w:sz w:val="24"/>
          <w:szCs w:val="24"/>
          <w:lang w:val="lv-LV"/>
        </w:rPr>
        <w:t xml:space="preserve">tiesību aizsardzības inspekciju, </w:t>
      </w:r>
      <w:r w:rsidR="000D5AB3">
        <w:rPr>
          <w:rFonts w:ascii="Times New Roman" w:eastAsia="Times New Roman" w:hAnsi="Times New Roman"/>
          <w:sz w:val="24"/>
          <w:szCs w:val="24"/>
          <w:lang w:val="lv-LV"/>
        </w:rPr>
        <w:t>V</w:t>
      </w:r>
      <w:r w:rsidR="005C1EF1" w:rsidRPr="005C1EF1">
        <w:rPr>
          <w:rFonts w:ascii="Times New Roman" w:eastAsia="Times New Roman" w:hAnsi="Times New Roman"/>
          <w:sz w:val="24"/>
          <w:szCs w:val="24"/>
          <w:lang w:val="lv-LV"/>
        </w:rPr>
        <w:t xml:space="preserve">alsts un pašvaldības policiju. </w:t>
      </w:r>
      <w:r>
        <w:rPr>
          <w:rFonts w:ascii="Times New Roman" w:eastAsia="Times New Roman" w:hAnsi="Times New Roman"/>
          <w:sz w:val="24"/>
          <w:szCs w:val="24"/>
          <w:lang w:val="lv-LV"/>
        </w:rPr>
        <w:t>Pārsvarā</w:t>
      </w:r>
      <w:r w:rsidR="005C1EF1" w:rsidRPr="005C1EF1">
        <w:rPr>
          <w:rFonts w:ascii="Times New Roman" w:eastAsia="Times New Roman" w:hAnsi="Times New Roman"/>
          <w:sz w:val="24"/>
          <w:szCs w:val="24"/>
          <w:lang w:val="lv-LV"/>
        </w:rPr>
        <w:t xml:space="preserve"> izglītības iestādes</w:t>
      </w:r>
      <w:r>
        <w:rPr>
          <w:rFonts w:ascii="Times New Roman" w:eastAsia="Times New Roman" w:hAnsi="Times New Roman"/>
          <w:sz w:val="24"/>
          <w:szCs w:val="24"/>
          <w:lang w:val="lv-LV"/>
        </w:rPr>
        <w:t xml:space="preserve"> norādījušas vairākas darbības, kas veiktas </w:t>
      </w:r>
      <w:r w:rsidR="00D60FC1">
        <w:rPr>
          <w:rFonts w:ascii="Times New Roman" w:eastAsia="Times New Roman" w:hAnsi="Times New Roman"/>
          <w:sz w:val="24"/>
          <w:szCs w:val="24"/>
          <w:lang w:val="lv-LV"/>
        </w:rPr>
        <w:t xml:space="preserve">neattaisnoto </w:t>
      </w:r>
      <w:r>
        <w:rPr>
          <w:rFonts w:ascii="Times New Roman" w:eastAsia="Times New Roman" w:hAnsi="Times New Roman"/>
          <w:sz w:val="24"/>
          <w:szCs w:val="24"/>
          <w:lang w:val="lv-LV"/>
        </w:rPr>
        <w:t>kavējumu novēršanai</w:t>
      </w:r>
      <w:r w:rsidR="00056CAC">
        <w:rPr>
          <w:rFonts w:ascii="Times New Roman" w:eastAsia="Times New Roman" w:hAnsi="Times New Roman"/>
          <w:sz w:val="24"/>
          <w:szCs w:val="24"/>
          <w:lang w:val="lv-LV"/>
        </w:rPr>
        <w:t xml:space="preserve">, tostarp </w:t>
      </w:r>
      <w:r w:rsidR="005C1EF1" w:rsidRPr="005C1EF1">
        <w:rPr>
          <w:rFonts w:ascii="Times New Roman" w:eastAsia="Times New Roman" w:hAnsi="Times New Roman"/>
          <w:sz w:val="24"/>
          <w:szCs w:val="24"/>
          <w:lang w:val="lv-LV"/>
        </w:rPr>
        <w:t xml:space="preserve">arī rājiena, piezīmes vai brīdinājuma izteikšanu saistībā ar neattaisnotiem kavējumiem un </w:t>
      </w:r>
      <w:proofErr w:type="spellStart"/>
      <w:r w:rsidR="005C1EF1" w:rsidRPr="005C1EF1">
        <w:rPr>
          <w:rFonts w:ascii="Times New Roman" w:eastAsia="Times New Roman" w:hAnsi="Times New Roman"/>
          <w:sz w:val="24"/>
          <w:szCs w:val="24"/>
          <w:lang w:val="lv-LV"/>
        </w:rPr>
        <w:t>starpinstitucionālo</w:t>
      </w:r>
      <w:proofErr w:type="spellEnd"/>
      <w:r w:rsidR="005C1EF1" w:rsidRPr="005C1EF1">
        <w:rPr>
          <w:rFonts w:ascii="Times New Roman" w:eastAsia="Times New Roman" w:hAnsi="Times New Roman"/>
          <w:sz w:val="24"/>
          <w:szCs w:val="24"/>
          <w:lang w:val="lv-LV"/>
        </w:rPr>
        <w:t xml:space="preserve"> sadarbību. </w:t>
      </w:r>
    </w:p>
    <w:p w:rsidR="001759FE" w:rsidRPr="00297563" w:rsidRDefault="00297563" w:rsidP="00297563">
      <w:pPr>
        <w:widowControl/>
        <w:spacing w:after="0"/>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Vispārējās izglītības iestādes biežāk atzīmējušas izglītojamā iesaistīšanu </w:t>
      </w:r>
      <w:r w:rsidR="005C1EF1" w:rsidRPr="005C1EF1">
        <w:rPr>
          <w:rFonts w:ascii="Times New Roman" w:eastAsiaTheme="minorHAnsi" w:hAnsi="Times New Roman"/>
          <w:sz w:val="24"/>
          <w:szCs w:val="24"/>
          <w:lang w:val="lv-LV"/>
        </w:rPr>
        <w:t xml:space="preserve">Eiropas Sociālā fonda projektā </w:t>
      </w:r>
      <w:r w:rsidR="00172AF9">
        <w:rPr>
          <w:rFonts w:ascii="Times New Roman" w:eastAsiaTheme="minorHAnsi" w:hAnsi="Times New Roman"/>
          <w:sz w:val="24"/>
          <w:szCs w:val="24"/>
          <w:lang w:val="lv-LV"/>
        </w:rPr>
        <w:t>Nr.8.3.4.0/16/I/001</w:t>
      </w:r>
      <w:r w:rsidR="00172AF9" w:rsidRPr="00172AF9">
        <w:rPr>
          <w:rFonts w:ascii="Times New Roman" w:eastAsiaTheme="minorHAnsi" w:hAnsi="Times New Roman"/>
          <w:sz w:val="24"/>
          <w:szCs w:val="24"/>
          <w:lang w:val="lv-LV"/>
        </w:rPr>
        <w:t xml:space="preserve"> </w:t>
      </w:r>
      <w:r w:rsidR="005C1EF1" w:rsidRPr="005C1EF1">
        <w:rPr>
          <w:rFonts w:ascii="Times New Roman" w:eastAsiaTheme="minorHAnsi" w:hAnsi="Times New Roman"/>
          <w:sz w:val="24"/>
          <w:szCs w:val="24"/>
          <w:lang w:val="lv-LV"/>
        </w:rPr>
        <w:t>“Atbalsts priekšlaicīgas mācīb</w:t>
      </w:r>
      <w:r w:rsidR="001759FE">
        <w:rPr>
          <w:rFonts w:ascii="Times New Roman" w:eastAsiaTheme="minorHAnsi" w:hAnsi="Times New Roman"/>
          <w:sz w:val="24"/>
          <w:szCs w:val="24"/>
          <w:lang w:val="lv-LV"/>
        </w:rPr>
        <w:t>u pārtraukšanas samazināšanai”</w:t>
      </w:r>
      <w:r w:rsidR="000A33A6">
        <w:rPr>
          <w:rFonts w:ascii="Times New Roman" w:eastAsiaTheme="minorHAnsi" w:hAnsi="Times New Roman"/>
          <w:sz w:val="24"/>
          <w:szCs w:val="24"/>
          <w:lang w:val="lv-LV"/>
        </w:rPr>
        <w:t xml:space="preserve"> (</w:t>
      </w:r>
      <w:proofErr w:type="spellStart"/>
      <w:r w:rsidR="000A33A6">
        <w:rPr>
          <w:rFonts w:ascii="Times New Roman" w:eastAsiaTheme="minorHAnsi" w:hAnsi="Times New Roman"/>
          <w:sz w:val="24"/>
          <w:szCs w:val="24"/>
          <w:lang w:val="lv-LV"/>
        </w:rPr>
        <w:t>PuMPuRS</w:t>
      </w:r>
      <w:proofErr w:type="spellEnd"/>
      <w:r w:rsidR="000A33A6">
        <w:rPr>
          <w:rFonts w:ascii="Times New Roman" w:eastAsiaTheme="minorHAnsi" w:hAnsi="Times New Roman"/>
          <w:sz w:val="24"/>
          <w:szCs w:val="24"/>
          <w:lang w:val="lv-LV"/>
        </w:rPr>
        <w:t>)</w:t>
      </w:r>
      <w:r>
        <w:rPr>
          <w:rFonts w:ascii="Times New Roman" w:eastAsiaTheme="minorHAnsi" w:hAnsi="Times New Roman"/>
          <w:sz w:val="24"/>
          <w:szCs w:val="24"/>
          <w:lang w:val="lv-LV"/>
        </w:rPr>
        <w:t xml:space="preserve"> – 67 izglītojamiem 1.semestrī, 95 izglītojamiem – 2.semestrī. Lai gan projektā </w:t>
      </w:r>
      <w:proofErr w:type="spellStart"/>
      <w:r>
        <w:rPr>
          <w:rFonts w:ascii="Times New Roman" w:eastAsiaTheme="minorHAnsi" w:hAnsi="Times New Roman"/>
          <w:sz w:val="24"/>
          <w:szCs w:val="24"/>
          <w:lang w:val="lv-LV"/>
        </w:rPr>
        <w:t>PuMPuRS</w:t>
      </w:r>
      <w:proofErr w:type="spellEnd"/>
      <w:r>
        <w:rPr>
          <w:rFonts w:ascii="Times New Roman" w:eastAsiaTheme="minorHAnsi" w:hAnsi="Times New Roman"/>
          <w:sz w:val="24"/>
          <w:szCs w:val="24"/>
          <w:lang w:val="lv-LV"/>
        </w:rPr>
        <w:t xml:space="preserve"> iesaistītas arī profesionālās izglītības iestādes, tās izglītojamā iesaisti projektā kā darbību kavējumu novēršanai atzīmējušas tikai 6 gadījumos 1.semestrī un 2 gadījumos 2.semestrī. </w:t>
      </w:r>
    </w:p>
    <w:p w:rsidR="00C91BF8" w:rsidRDefault="00C91BF8" w:rsidP="005C1EF1">
      <w:pPr>
        <w:tabs>
          <w:tab w:val="left" w:pos="709"/>
        </w:tabs>
        <w:spacing w:after="0" w:line="240" w:lineRule="auto"/>
        <w:ind w:firstLine="720"/>
        <w:jc w:val="both"/>
        <w:rPr>
          <w:rFonts w:ascii="Times New Roman" w:hAnsi="Times New Roman"/>
          <w:b/>
          <w:sz w:val="24"/>
          <w:szCs w:val="24"/>
          <w:lang w:val="lv-LV"/>
        </w:rPr>
      </w:pPr>
    </w:p>
    <w:p w:rsidR="005C1EF1" w:rsidRPr="005C1EF1" w:rsidRDefault="005C1EF1" w:rsidP="005C1EF1">
      <w:pPr>
        <w:tabs>
          <w:tab w:val="left" w:pos="709"/>
        </w:tabs>
        <w:spacing w:after="0" w:line="240" w:lineRule="auto"/>
        <w:ind w:firstLine="720"/>
        <w:jc w:val="both"/>
        <w:rPr>
          <w:rFonts w:ascii="Times New Roman" w:hAnsi="Times New Roman"/>
          <w:b/>
          <w:sz w:val="24"/>
          <w:szCs w:val="24"/>
          <w:lang w:val="lv-LV"/>
        </w:rPr>
      </w:pPr>
      <w:r w:rsidRPr="00297563">
        <w:rPr>
          <w:rFonts w:ascii="Times New Roman" w:hAnsi="Times New Roman"/>
          <w:b/>
          <w:sz w:val="24"/>
          <w:szCs w:val="24"/>
          <w:lang w:val="lv-LV"/>
        </w:rPr>
        <w:t>Pašvaldības rīcība neattaisnoto kavējumu novēršanai</w:t>
      </w:r>
    </w:p>
    <w:p w:rsidR="00634D21" w:rsidRDefault="00634D21" w:rsidP="00C91BF8">
      <w:pPr>
        <w:tabs>
          <w:tab w:val="left" w:pos="709"/>
        </w:tabs>
        <w:spacing w:after="0"/>
        <w:ind w:firstLine="720"/>
        <w:jc w:val="both"/>
        <w:rPr>
          <w:rFonts w:ascii="Times New Roman" w:hAnsi="Times New Roman"/>
          <w:sz w:val="24"/>
          <w:szCs w:val="24"/>
          <w:lang w:val="lv-LV"/>
        </w:rPr>
      </w:pPr>
    </w:p>
    <w:p w:rsidR="005C1EF1" w:rsidRDefault="005C1EF1" w:rsidP="00C91BF8">
      <w:pPr>
        <w:tabs>
          <w:tab w:val="left" w:pos="709"/>
        </w:tabs>
        <w:spacing w:after="0"/>
        <w:ind w:firstLine="720"/>
        <w:jc w:val="both"/>
        <w:rPr>
          <w:rFonts w:ascii="Times New Roman" w:hAnsi="Times New Roman"/>
          <w:sz w:val="24"/>
          <w:szCs w:val="24"/>
          <w:lang w:val="lv-LV"/>
        </w:rPr>
      </w:pPr>
      <w:r w:rsidRPr="00AA09FC">
        <w:rPr>
          <w:rFonts w:ascii="Times New Roman" w:hAnsi="Times New Roman"/>
          <w:sz w:val="24"/>
          <w:szCs w:val="24"/>
          <w:lang w:val="lv-LV"/>
        </w:rPr>
        <w:t>201</w:t>
      </w:r>
      <w:r w:rsidR="00C87F21" w:rsidRPr="00AA09FC">
        <w:rPr>
          <w:rFonts w:ascii="Times New Roman" w:hAnsi="Times New Roman"/>
          <w:sz w:val="24"/>
          <w:szCs w:val="24"/>
          <w:lang w:val="lv-LV"/>
        </w:rPr>
        <w:t>9</w:t>
      </w:r>
      <w:r w:rsidRPr="00AA09FC">
        <w:rPr>
          <w:rFonts w:ascii="Times New Roman" w:hAnsi="Times New Roman"/>
          <w:sz w:val="24"/>
          <w:szCs w:val="24"/>
          <w:lang w:val="lv-LV"/>
        </w:rPr>
        <w:t>./20</w:t>
      </w:r>
      <w:r w:rsidR="00C87F21" w:rsidRPr="00AA09FC">
        <w:rPr>
          <w:rFonts w:ascii="Times New Roman" w:hAnsi="Times New Roman"/>
          <w:sz w:val="24"/>
          <w:szCs w:val="24"/>
          <w:lang w:val="lv-LV"/>
        </w:rPr>
        <w:t>20</w:t>
      </w:r>
      <w:r w:rsidRPr="00AA09FC">
        <w:rPr>
          <w:rFonts w:ascii="Times New Roman" w:hAnsi="Times New Roman"/>
          <w:sz w:val="24"/>
          <w:szCs w:val="24"/>
          <w:lang w:val="lv-LV"/>
        </w:rPr>
        <w:t>.mācību gada 1.semestrī informāciju par pašvaldības rīcību neattaisnotu kav</w:t>
      </w:r>
      <w:r w:rsidR="008F03C9" w:rsidRPr="00AA09FC">
        <w:rPr>
          <w:rFonts w:ascii="Times New Roman" w:hAnsi="Times New Roman"/>
          <w:sz w:val="24"/>
          <w:szCs w:val="24"/>
          <w:lang w:val="lv-LV"/>
        </w:rPr>
        <w:t>ējumu novēršanai bija ievadī</w:t>
      </w:r>
      <w:r w:rsidR="00CD2146">
        <w:rPr>
          <w:rFonts w:ascii="Times New Roman" w:hAnsi="Times New Roman"/>
          <w:sz w:val="24"/>
          <w:szCs w:val="24"/>
          <w:lang w:val="lv-LV"/>
        </w:rPr>
        <w:t>jušas 25 pašvaldības par</w:t>
      </w:r>
      <w:r w:rsidR="008F03C9" w:rsidRPr="00AA09FC">
        <w:rPr>
          <w:rFonts w:ascii="Times New Roman" w:hAnsi="Times New Roman"/>
          <w:sz w:val="24"/>
          <w:szCs w:val="24"/>
          <w:lang w:val="lv-LV"/>
        </w:rPr>
        <w:t xml:space="preserve"> 141</w:t>
      </w:r>
      <w:r w:rsidRPr="00AA09FC">
        <w:rPr>
          <w:rFonts w:ascii="Times New Roman" w:hAnsi="Times New Roman"/>
          <w:sz w:val="24"/>
          <w:szCs w:val="24"/>
          <w:lang w:val="lv-LV"/>
        </w:rPr>
        <w:t xml:space="preserve"> </w:t>
      </w:r>
      <w:r w:rsidR="00CD2146">
        <w:rPr>
          <w:rFonts w:ascii="Times New Roman" w:hAnsi="Times New Roman"/>
          <w:sz w:val="24"/>
          <w:szCs w:val="24"/>
          <w:lang w:val="lv-LV"/>
        </w:rPr>
        <w:t>izglītojamo</w:t>
      </w:r>
      <w:r w:rsidRPr="00AA09FC">
        <w:rPr>
          <w:rFonts w:ascii="Times New Roman" w:hAnsi="Times New Roman"/>
          <w:sz w:val="24"/>
          <w:szCs w:val="24"/>
          <w:lang w:val="lv-LV"/>
        </w:rPr>
        <w:t xml:space="preserve">, savukārt šī mācību gada </w:t>
      </w:r>
      <w:r w:rsidR="00C91BF8" w:rsidRPr="00AA09FC">
        <w:rPr>
          <w:rFonts w:ascii="Times New Roman" w:hAnsi="Times New Roman"/>
          <w:sz w:val="24"/>
          <w:szCs w:val="24"/>
          <w:lang w:val="lv-LV"/>
        </w:rPr>
        <w:t>2</w:t>
      </w:r>
      <w:r w:rsidRPr="00AA09FC">
        <w:rPr>
          <w:rFonts w:ascii="Times New Roman" w:hAnsi="Times New Roman"/>
          <w:sz w:val="24"/>
          <w:szCs w:val="24"/>
          <w:lang w:val="lv-LV"/>
        </w:rPr>
        <w:t xml:space="preserve">.semestrī </w:t>
      </w:r>
      <w:r w:rsidR="00852C00" w:rsidRPr="00AA09FC">
        <w:rPr>
          <w:rFonts w:ascii="Times New Roman" w:hAnsi="Times New Roman"/>
          <w:sz w:val="24"/>
          <w:szCs w:val="24"/>
          <w:lang w:val="lv-LV"/>
        </w:rPr>
        <w:t>–</w:t>
      </w:r>
      <w:r w:rsidRPr="00AA09FC">
        <w:rPr>
          <w:rFonts w:ascii="Times New Roman" w:hAnsi="Times New Roman"/>
          <w:sz w:val="24"/>
          <w:szCs w:val="24"/>
          <w:lang w:val="lv-LV"/>
        </w:rPr>
        <w:t xml:space="preserve"> </w:t>
      </w:r>
      <w:r w:rsidR="000A33A6" w:rsidRPr="00AA09FC">
        <w:rPr>
          <w:rFonts w:ascii="Times New Roman" w:hAnsi="Times New Roman"/>
          <w:sz w:val="24"/>
          <w:szCs w:val="24"/>
          <w:lang w:val="lv-LV"/>
        </w:rPr>
        <w:t xml:space="preserve">informāciju par veiktajām darbībām ievadījušas </w:t>
      </w:r>
      <w:r w:rsidR="00AA09FC" w:rsidRPr="00AA09FC">
        <w:rPr>
          <w:rFonts w:ascii="Times New Roman" w:hAnsi="Times New Roman"/>
          <w:sz w:val="24"/>
          <w:szCs w:val="24"/>
          <w:lang w:val="lv-LV"/>
        </w:rPr>
        <w:t>16</w:t>
      </w:r>
      <w:r w:rsidRPr="00AA09FC">
        <w:rPr>
          <w:rFonts w:ascii="Times New Roman" w:hAnsi="Times New Roman"/>
          <w:sz w:val="24"/>
          <w:szCs w:val="24"/>
          <w:lang w:val="lv-LV"/>
        </w:rPr>
        <w:t xml:space="preserve"> </w:t>
      </w:r>
      <w:r w:rsidR="00852C00" w:rsidRPr="00AA09FC">
        <w:rPr>
          <w:rFonts w:ascii="Times New Roman" w:hAnsi="Times New Roman"/>
          <w:sz w:val="24"/>
          <w:szCs w:val="24"/>
          <w:lang w:val="lv-LV"/>
        </w:rPr>
        <w:t xml:space="preserve">pašvaldības par </w:t>
      </w:r>
      <w:r w:rsidR="00AA09FC" w:rsidRPr="00AA09FC">
        <w:rPr>
          <w:rFonts w:ascii="Times New Roman" w:hAnsi="Times New Roman"/>
          <w:sz w:val="24"/>
          <w:szCs w:val="24"/>
          <w:lang w:val="lv-LV"/>
        </w:rPr>
        <w:t>111</w:t>
      </w:r>
      <w:r w:rsidR="00852C00" w:rsidRPr="00AA09FC">
        <w:rPr>
          <w:rFonts w:ascii="Times New Roman" w:hAnsi="Times New Roman"/>
          <w:sz w:val="24"/>
          <w:szCs w:val="24"/>
          <w:lang w:val="lv-LV"/>
        </w:rPr>
        <w:t xml:space="preserve"> neattaisnotiem kavētājiem</w:t>
      </w:r>
      <w:r w:rsidRPr="00AA09FC">
        <w:rPr>
          <w:rFonts w:ascii="Times New Roman" w:hAnsi="Times New Roman"/>
          <w:sz w:val="24"/>
          <w:szCs w:val="24"/>
          <w:lang w:val="lv-LV"/>
        </w:rPr>
        <w:t>.</w:t>
      </w:r>
      <w:r w:rsidRPr="005C1EF1">
        <w:rPr>
          <w:rFonts w:ascii="Times New Roman" w:hAnsi="Times New Roman"/>
          <w:sz w:val="24"/>
          <w:szCs w:val="24"/>
          <w:lang w:val="lv-LV"/>
        </w:rPr>
        <w:t xml:space="preserve"> </w:t>
      </w:r>
    </w:p>
    <w:p w:rsidR="00AA09FC" w:rsidRPr="00AA09FC" w:rsidRDefault="00AA09FC" w:rsidP="00C91BF8">
      <w:pPr>
        <w:tabs>
          <w:tab w:val="left" w:pos="709"/>
        </w:tabs>
        <w:spacing w:after="0"/>
        <w:ind w:firstLine="720"/>
        <w:jc w:val="both"/>
        <w:rPr>
          <w:rFonts w:ascii="Times New Roman" w:hAnsi="Times New Roman"/>
          <w:sz w:val="24"/>
          <w:szCs w:val="24"/>
          <w:lang w:val="lv-LV"/>
        </w:rPr>
      </w:pPr>
      <w:r>
        <w:rPr>
          <w:rFonts w:ascii="Times New Roman" w:hAnsi="Times New Roman"/>
          <w:sz w:val="24"/>
          <w:szCs w:val="24"/>
          <w:lang w:val="lv-LV"/>
        </w:rPr>
        <w:t>Pašvaldības atzīmējušas tādas darbības kā izglītojamā ā</w:t>
      </w:r>
      <w:r w:rsidR="009B61B3" w:rsidRPr="009B61B3">
        <w:rPr>
          <w:rFonts w:ascii="Times New Roman" w:hAnsi="Times New Roman"/>
          <w:sz w:val="24"/>
          <w:szCs w:val="24"/>
          <w:lang w:val="lv-LV"/>
        </w:rPr>
        <w:t>rstēšanās pusaudžu motivācijas programmā (</w:t>
      </w:r>
      <w:r w:rsidR="00803AB4">
        <w:rPr>
          <w:rFonts w:ascii="Times New Roman" w:hAnsi="Times New Roman"/>
          <w:sz w:val="24"/>
          <w:szCs w:val="24"/>
          <w:lang w:val="lv-LV"/>
        </w:rPr>
        <w:t>no</w:t>
      </w:r>
      <w:r w:rsidR="009B61B3" w:rsidRPr="009B61B3">
        <w:rPr>
          <w:rFonts w:ascii="Times New Roman" w:hAnsi="Times New Roman"/>
          <w:sz w:val="24"/>
          <w:szCs w:val="24"/>
          <w:lang w:val="lv-LV"/>
        </w:rPr>
        <w:t xml:space="preserve"> atkarībām)</w:t>
      </w:r>
      <w:r w:rsidR="009B61B3">
        <w:rPr>
          <w:rFonts w:ascii="Times New Roman" w:hAnsi="Times New Roman"/>
          <w:sz w:val="24"/>
          <w:szCs w:val="24"/>
          <w:lang w:val="lv-LV"/>
        </w:rPr>
        <w:t>, bāriņtiesas, sociālā dienesta</w:t>
      </w:r>
      <w:r w:rsidR="004053DD">
        <w:rPr>
          <w:rFonts w:ascii="Times New Roman" w:hAnsi="Times New Roman"/>
          <w:sz w:val="24"/>
          <w:szCs w:val="24"/>
          <w:lang w:val="lv-LV"/>
        </w:rPr>
        <w:t>, sociālā pedagoga</w:t>
      </w:r>
      <w:r w:rsidR="009B61B3">
        <w:rPr>
          <w:rFonts w:ascii="Times New Roman" w:hAnsi="Times New Roman"/>
          <w:sz w:val="24"/>
          <w:szCs w:val="24"/>
          <w:lang w:val="lv-LV"/>
        </w:rPr>
        <w:t xml:space="preserve"> iesaiste, </w:t>
      </w:r>
      <w:proofErr w:type="spellStart"/>
      <w:r w:rsidR="009B61B3">
        <w:rPr>
          <w:rFonts w:ascii="Times New Roman" w:hAnsi="Times New Roman"/>
          <w:sz w:val="24"/>
          <w:szCs w:val="24"/>
          <w:lang w:val="lv-LV"/>
        </w:rPr>
        <w:t>starpinstitucionālā</w:t>
      </w:r>
      <w:proofErr w:type="spellEnd"/>
      <w:r w:rsidR="009B61B3">
        <w:rPr>
          <w:rFonts w:ascii="Times New Roman" w:hAnsi="Times New Roman"/>
          <w:sz w:val="24"/>
          <w:szCs w:val="24"/>
          <w:lang w:val="lv-LV"/>
        </w:rPr>
        <w:t xml:space="preserve"> sadarbība</w:t>
      </w:r>
      <w:r>
        <w:rPr>
          <w:rFonts w:ascii="Times New Roman" w:hAnsi="Times New Roman"/>
          <w:sz w:val="24"/>
          <w:szCs w:val="24"/>
          <w:lang w:val="lv-LV"/>
        </w:rPr>
        <w:t>, individuālas pārrunas,</w:t>
      </w:r>
      <w:r w:rsidRPr="00AA09FC">
        <w:rPr>
          <w:rFonts w:ascii="Times New Roman" w:hAnsi="Times New Roman"/>
          <w:sz w:val="24"/>
          <w:szCs w:val="24"/>
          <w:lang w:val="lv-LV"/>
        </w:rPr>
        <w:t xml:space="preserve"> </w:t>
      </w:r>
      <w:r>
        <w:rPr>
          <w:rFonts w:ascii="Times New Roman" w:hAnsi="Times New Roman"/>
          <w:sz w:val="24"/>
          <w:szCs w:val="24"/>
          <w:lang w:val="lv-LV"/>
        </w:rPr>
        <w:t xml:space="preserve">dzīvesvietas apsekošana, ievietošana krīzes centrā. Atzīmēts, ka mācības neattaisnoti </w:t>
      </w:r>
      <w:r w:rsidR="004053DD">
        <w:rPr>
          <w:rFonts w:ascii="Times New Roman" w:hAnsi="Times New Roman"/>
          <w:sz w:val="24"/>
          <w:szCs w:val="24"/>
          <w:lang w:val="lv-LV"/>
        </w:rPr>
        <w:t>kavē arī</w:t>
      </w:r>
      <w:r>
        <w:rPr>
          <w:rFonts w:ascii="Times New Roman" w:hAnsi="Times New Roman"/>
          <w:sz w:val="24"/>
          <w:szCs w:val="24"/>
          <w:lang w:val="lv-LV"/>
        </w:rPr>
        <w:t xml:space="preserve"> bērni, kas atrodas audžuģimenē. Tādā gadījumā notiek pārrunas ar audžuģimeni. </w:t>
      </w:r>
    </w:p>
    <w:p w:rsidR="00852C00" w:rsidRDefault="00852C00" w:rsidP="00852C00">
      <w:pPr>
        <w:widowControl/>
        <w:tabs>
          <w:tab w:val="left" w:pos="567"/>
          <w:tab w:val="left" w:pos="851"/>
          <w:tab w:val="left" w:pos="993"/>
        </w:tabs>
        <w:spacing w:after="0"/>
        <w:ind w:left="720"/>
        <w:jc w:val="both"/>
        <w:rPr>
          <w:rFonts w:ascii="Times New Roman" w:eastAsia="Times New Roman" w:hAnsi="Times New Roman"/>
          <w:b/>
          <w:iCs/>
          <w:sz w:val="24"/>
          <w:szCs w:val="24"/>
          <w:lang w:val="lv-LV"/>
        </w:rPr>
      </w:pPr>
    </w:p>
    <w:p w:rsidR="005C1EF1" w:rsidRPr="005C1EF1" w:rsidRDefault="005C1EF1" w:rsidP="00852C00">
      <w:pPr>
        <w:widowControl/>
        <w:tabs>
          <w:tab w:val="left" w:pos="567"/>
          <w:tab w:val="left" w:pos="851"/>
          <w:tab w:val="left" w:pos="993"/>
        </w:tabs>
        <w:spacing w:after="0"/>
        <w:ind w:left="720"/>
        <w:jc w:val="both"/>
        <w:rPr>
          <w:rFonts w:ascii="Times New Roman" w:eastAsia="Times New Roman" w:hAnsi="Times New Roman"/>
          <w:b/>
          <w:iCs/>
          <w:sz w:val="24"/>
          <w:szCs w:val="24"/>
          <w:lang w:val="lv-LV"/>
        </w:rPr>
      </w:pPr>
      <w:r w:rsidRPr="00AA09FC">
        <w:rPr>
          <w:rFonts w:ascii="Times New Roman" w:eastAsia="Times New Roman" w:hAnsi="Times New Roman"/>
          <w:b/>
          <w:iCs/>
          <w:sz w:val="24"/>
          <w:szCs w:val="24"/>
          <w:lang w:val="lv-LV"/>
        </w:rPr>
        <w:t>Secinājumi</w:t>
      </w:r>
      <w:r w:rsidRPr="005C1EF1">
        <w:rPr>
          <w:rFonts w:ascii="Times New Roman" w:eastAsia="Times New Roman" w:hAnsi="Times New Roman"/>
          <w:b/>
          <w:iCs/>
          <w:sz w:val="24"/>
          <w:szCs w:val="24"/>
          <w:lang w:val="lv-LV"/>
        </w:rPr>
        <w:t xml:space="preserve"> </w:t>
      </w:r>
    </w:p>
    <w:p w:rsidR="005C1EF1" w:rsidRPr="005C1EF1" w:rsidRDefault="005C1EF1" w:rsidP="00852C00">
      <w:pPr>
        <w:widowControl/>
        <w:spacing w:after="0"/>
        <w:ind w:firstLine="720"/>
        <w:jc w:val="both"/>
        <w:rPr>
          <w:rFonts w:ascii="Times New Roman" w:hAnsi="Times New Roman"/>
          <w:sz w:val="24"/>
          <w:szCs w:val="24"/>
          <w:lang w:val="lv-LV"/>
        </w:rPr>
      </w:pPr>
      <w:r w:rsidRPr="005C1EF1">
        <w:rPr>
          <w:rFonts w:ascii="Times New Roman" w:hAnsi="Times New Roman"/>
          <w:sz w:val="24"/>
          <w:szCs w:val="24"/>
          <w:lang w:val="lv-LV"/>
        </w:rPr>
        <w:t>Analizējot izglītības iestāžu VIIS ievadīto informāciju par neattaisnotiem kavējumiem 201</w:t>
      </w:r>
      <w:r w:rsidR="00AA09FC">
        <w:rPr>
          <w:rFonts w:ascii="Times New Roman" w:hAnsi="Times New Roman"/>
          <w:sz w:val="24"/>
          <w:szCs w:val="24"/>
          <w:lang w:val="lv-LV"/>
        </w:rPr>
        <w:t>9</w:t>
      </w:r>
      <w:r w:rsidRPr="005C1EF1">
        <w:rPr>
          <w:rFonts w:ascii="Times New Roman" w:hAnsi="Times New Roman"/>
          <w:sz w:val="24"/>
          <w:szCs w:val="24"/>
          <w:lang w:val="lv-LV"/>
        </w:rPr>
        <w:t>./20</w:t>
      </w:r>
      <w:r w:rsidR="00AA09FC">
        <w:rPr>
          <w:rFonts w:ascii="Times New Roman" w:hAnsi="Times New Roman"/>
          <w:sz w:val="24"/>
          <w:szCs w:val="24"/>
          <w:lang w:val="lv-LV"/>
        </w:rPr>
        <w:t>20</w:t>
      </w:r>
      <w:r w:rsidRPr="005C1EF1">
        <w:rPr>
          <w:rFonts w:ascii="Times New Roman" w:hAnsi="Times New Roman"/>
          <w:sz w:val="24"/>
          <w:szCs w:val="24"/>
          <w:lang w:val="lv-LV"/>
        </w:rPr>
        <w:t>. mācību gad</w:t>
      </w:r>
      <w:r w:rsidR="00852C00">
        <w:rPr>
          <w:rFonts w:ascii="Times New Roman" w:hAnsi="Times New Roman"/>
          <w:sz w:val="24"/>
          <w:szCs w:val="24"/>
          <w:lang w:val="lv-LV"/>
        </w:rPr>
        <w:t>ā</w:t>
      </w:r>
      <w:r w:rsidRPr="005C1EF1">
        <w:rPr>
          <w:rFonts w:ascii="Times New Roman" w:hAnsi="Times New Roman"/>
          <w:sz w:val="24"/>
          <w:szCs w:val="24"/>
          <w:lang w:val="lv-LV"/>
        </w:rPr>
        <w:t>, var izdarīt šādus secinājumus:</w:t>
      </w:r>
    </w:p>
    <w:p w:rsidR="005C1EF1" w:rsidRPr="005C1EF1" w:rsidRDefault="005C1EF1" w:rsidP="00852C00">
      <w:pPr>
        <w:widowControl/>
        <w:spacing w:after="0"/>
        <w:jc w:val="both"/>
        <w:rPr>
          <w:rFonts w:ascii="Times New Roman" w:hAnsi="Times New Roman"/>
          <w:sz w:val="24"/>
          <w:szCs w:val="24"/>
          <w:lang w:val="lv-LV"/>
        </w:rPr>
      </w:pPr>
    </w:p>
    <w:p w:rsidR="005C1EF1" w:rsidRDefault="00541C24" w:rsidP="00541C24">
      <w:pPr>
        <w:widowControl/>
        <w:numPr>
          <w:ilvl w:val="0"/>
          <w:numId w:val="38"/>
        </w:numPr>
        <w:spacing w:after="0"/>
        <w:jc w:val="both"/>
        <w:rPr>
          <w:rFonts w:ascii="Times New Roman" w:hAnsi="Times New Roman"/>
          <w:sz w:val="24"/>
          <w:szCs w:val="24"/>
          <w:lang w:val="lv-LV"/>
        </w:rPr>
      </w:pPr>
      <w:r w:rsidRPr="00541C24">
        <w:rPr>
          <w:rFonts w:ascii="Times New Roman" w:hAnsi="Times New Roman"/>
          <w:sz w:val="24"/>
          <w:szCs w:val="24"/>
          <w:lang w:val="lv-LV"/>
        </w:rPr>
        <w:t>Datus par ilgstošiem neattaisnotiem kavējumiem 1.semestrī ir ievadījušas 285 vispārējās izglītības iestādes no 96 pašvaldībām un 44 profesionālās izglītības iestādes</w:t>
      </w:r>
      <w:r>
        <w:rPr>
          <w:rFonts w:ascii="Times New Roman" w:hAnsi="Times New Roman"/>
          <w:sz w:val="24"/>
          <w:szCs w:val="24"/>
          <w:lang w:val="lv-LV"/>
        </w:rPr>
        <w:t xml:space="preserve"> </w:t>
      </w:r>
      <w:r>
        <w:rPr>
          <w:rFonts w:ascii="Times New Roman" w:hAnsi="Times New Roman"/>
          <w:sz w:val="24"/>
          <w:szCs w:val="24"/>
          <w:lang w:val="lv-LV"/>
        </w:rPr>
        <w:lastRenderedPageBreak/>
        <w:t xml:space="preserve">– kopā </w:t>
      </w:r>
      <w:r w:rsidRPr="00541C24">
        <w:rPr>
          <w:rFonts w:ascii="Times New Roman" w:hAnsi="Times New Roman"/>
          <w:sz w:val="24"/>
          <w:szCs w:val="24"/>
          <w:lang w:val="lv-LV"/>
        </w:rPr>
        <w:t>4618</w:t>
      </w:r>
      <w:r>
        <w:rPr>
          <w:rFonts w:ascii="Times New Roman" w:hAnsi="Times New Roman"/>
          <w:sz w:val="24"/>
          <w:szCs w:val="24"/>
          <w:lang w:val="lv-LV"/>
        </w:rPr>
        <w:t xml:space="preserve"> kavētāji</w:t>
      </w:r>
      <w:r w:rsidRPr="00541C24">
        <w:rPr>
          <w:rFonts w:ascii="Times New Roman" w:hAnsi="Times New Roman"/>
          <w:sz w:val="24"/>
          <w:szCs w:val="24"/>
          <w:lang w:val="lv-LV"/>
        </w:rPr>
        <w:t>, 2. semestrī – 192 izglīt</w:t>
      </w:r>
      <w:r>
        <w:rPr>
          <w:rFonts w:ascii="Times New Roman" w:hAnsi="Times New Roman"/>
          <w:sz w:val="24"/>
          <w:szCs w:val="24"/>
          <w:lang w:val="lv-LV"/>
        </w:rPr>
        <w:t>ības iestādes no 87 pašvaldībām</w:t>
      </w:r>
      <w:r w:rsidRPr="00541C24">
        <w:rPr>
          <w:rFonts w:ascii="Times New Roman" w:hAnsi="Times New Roman"/>
          <w:sz w:val="24"/>
          <w:szCs w:val="24"/>
          <w:lang w:val="lv-LV"/>
        </w:rPr>
        <w:t xml:space="preserve"> un 31 p</w:t>
      </w:r>
      <w:r>
        <w:rPr>
          <w:rFonts w:ascii="Times New Roman" w:hAnsi="Times New Roman"/>
          <w:sz w:val="24"/>
          <w:szCs w:val="24"/>
          <w:lang w:val="lv-LV"/>
        </w:rPr>
        <w:t xml:space="preserve">rofesionālās izglītības iestāde, kopā – </w:t>
      </w:r>
      <w:r w:rsidRPr="00541C24">
        <w:rPr>
          <w:rFonts w:ascii="Times New Roman" w:hAnsi="Times New Roman"/>
          <w:sz w:val="24"/>
          <w:szCs w:val="24"/>
          <w:lang w:val="lv-LV"/>
        </w:rPr>
        <w:t>2456</w:t>
      </w:r>
      <w:r>
        <w:rPr>
          <w:rFonts w:ascii="Times New Roman" w:hAnsi="Times New Roman"/>
          <w:sz w:val="24"/>
          <w:szCs w:val="24"/>
          <w:lang w:val="lv-LV"/>
        </w:rPr>
        <w:t xml:space="preserve"> kavētāji. </w:t>
      </w:r>
    </w:p>
    <w:p w:rsidR="00E50F17" w:rsidRPr="00153A7A" w:rsidRDefault="00E50F17" w:rsidP="00541C24">
      <w:pPr>
        <w:widowControl/>
        <w:numPr>
          <w:ilvl w:val="0"/>
          <w:numId w:val="38"/>
        </w:numPr>
        <w:spacing w:after="0"/>
        <w:jc w:val="both"/>
        <w:rPr>
          <w:rFonts w:ascii="Times New Roman" w:hAnsi="Times New Roman"/>
          <w:sz w:val="24"/>
          <w:szCs w:val="24"/>
          <w:lang w:val="lv-LV"/>
        </w:rPr>
      </w:pPr>
      <w:r>
        <w:rPr>
          <w:rFonts w:ascii="Times New Roman" w:hAnsi="Times New Roman"/>
          <w:sz w:val="24"/>
          <w:szCs w:val="24"/>
          <w:lang w:val="lv-LV"/>
        </w:rPr>
        <w:t>2.semestrī izglītības iestādes atzīmējušas būtiski mazāk kavētāju. Izglītības kvalitātes valsts dienestam sazinoties ar vairākām izglītības iestādēm, secināts, ka attālināto mācību laikā mainījusies kavējumu, tostarp neattaisnoto kavējumu</w:t>
      </w:r>
      <w:r w:rsidR="00056CAC">
        <w:rPr>
          <w:rFonts w:ascii="Times New Roman" w:hAnsi="Times New Roman"/>
          <w:sz w:val="24"/>
          <w:szCs w:val="24"/>
          <w:lang w:val="lv-LV"/>
        </w:rPr>
        <w:t>,</w:t>
      </w:r>
      <w:r>
        <w:rPr>
          <w:rFonts w:ascii="Times New Roman" w:hAnsi="Times New Roman"/>
          <w:sz w:val="24"/>
          <w:szCs w:val="24"/>
          <w:lang w:val="lv-LV"/>
        </w:rPr>
        <w:t xml:space="preserve"> fiksēšanas </w:t>
      </w:r>
      <w:r w:rsidR="00056CAC">
        <w:rPr>
          <w:rFonts w:ascii="Times New Roman" w:hAnsi="Times New Roman"/>
          <w:sz w:val="24"/>
          <w:szCs w:val="24"/>
          <w:lang w:val="lv-LV"/>
        </w:rPr>
        <w:t xml:space="preserve">/ uzskaites </w:t>
      </w:r>
      <w:r>
        <w:rPr>
          <w:rFonts w:ascii="Times New Roman" w:hAnsi="Times New Roman"/>
          <w:sz w:val="24"/>
          <w:szCs w:val="24"/>
          <w:lang w:val="lv-LV"/>
        </w:rPr>
        <w:t xml:space="preserve">kārtība. </w:t>
      </w:r>
    </w:p>
    <w:p w:rsidR="00153A7A" w:rsidRDefault="00541C24" w:rsidP="00541C24">
      <w:pPr>
        <w:widowControl/>
        <w:numPr>
          <w:ilvl w:val="0"/>
          <w:numId w:val="38"/>
        </w:numPr>
        <w:spacing w:after="0"/>
        <w:jc w:val="both"/>
        <w:rPr>
          <w:rFonts w:ascii="Times New Roman" w:hAnsi="Times New Roman"/>
          <w:sz w:val="24"/>
          <w:szCs w:val="24"/>
          <w:lang w:val="lv-LV"/>
        </w:rPr>
      </w:pPr>
      <w:r>
        <w:rPr>
          <w:rFonts w:ascii="Times New Roman" w:hAnsi="Times New Roman"/>
          <w:sz w:val="24"/>
          <w:szCs w:val="24"/>
          <w:lang w:val="lv-LV"/>
        </w:rPr>
        <w:t xml:space="preserve">Neattaisnotu kavētāju kopējais īpatsvars </w:t>
      </w:r>
      <w:r w:rsidRPr="00541C24">
        <w:rPr>
          <w:rFonts w:ascii="Times New Roman" w:hAnsi="Times New Roman"/>
          <w:sz w:val="24"/>
          <w:szCs w:val="24"/>
          <w:lang w:val="lv-LV"/>
        </w:rPr>
        <w:t>2019./2020. mācību gada 1.semestrī ir 1,</w:t>
      </w:r>
      <w:r w:rsidR="00E50F17">
        <w:rPr>
          <w:rFonts w:ascii="Times New Roman" w:hAnsi="Times New Roman"/>
          <w:sz w:val="24"/>
          <w:szCs w:val="24"/>
          <w:lang w:val="lv-LV"/>
        </w:rPr>
        <w:t xml:space="preserve">4% no kopējā izglītojamo skaita, 2.semestrī – 0,7%. </w:t>
      </w:r>
    </w:p>
    <w:p w:rsidR="0058247D" w:rsidRDefault="0058247D" w:rsidP="00541C24">
      <w:pPr>
        <w:widowControl/>
        <w:numPr>
          <w:ilvl w:val="0"/>
          <w:numId w:val="38"/>
        </w:numPr>
        <w:spacing w:after="0"/>
        <w:jc w:val="both"/>
        <w:rPr>
          <w:rFonts w:ascii="Times New Roman" w:hAnsi="Times New Roman"/>
          <w:sz w:val="24"/>
          <w:szCs w:val="24"/>
          <w:lang w:val="lv-LV"/>
        </w:rPr>
      </w:pPr>
      <w:r>
        <w:rPr>
          <w:rFonts w:ascii="Times New Roman" w:hAnsi="Times New Roman"/>
          <w:sz w:val="24"/>
          <w:szCs w:val="24"/>
          <w:lang w:val="lv-LV"/>
        </w:rPr>
        <w:t xml:space="preserve">Lielākais neattaisnotu kavētāju skaits </w:t>
      </w:r>
      <w:r w:rsidR="00056CAC">
        <w:rPr>
          <w:rFonts w:ascii="Times New Roman" w:hAnsi="Times New Roman"/>
          <w:sz w:val="24"/>
          <w:szCs w:val="24"/>
          <w:lang w:val="lv-LV"/>
        </w:rPr>
        <w:t xml:space="preserve">/ </w:t>
      </w:r>
      <w:r>
        <w:rPr>
          <w:rFonts w:ascii="Times New Roman" w:hAnsi="Times New Roman"/>
          <w:sz w:val="24"/>
          <w:szCs w:val="24"/>
          <w:lang w:val="lv-LV"/>
        </w:rPr>
        <w:t xml:space="preserve">īpatsvars ir profesionālās izglītības programmās. Vismazāk izglītojamie kavē pirmsskolas izglītības programmas. </w:t>
      </w:r>
    </w:p>
    <w:p w:rsidR="005C1EF1" w:rsidRPr="005C1EF1" w:rsidRDefault="00E50F17" w:rsidP="00852C00">
      <w:pPr>
        <w:widowControl/>
        <w:numPr>
          <w:ilvl w:val="0"/>
          <w:numId w:val="38"/>
        </w:numPr>
        <w:spacing w:after="0"/>
        <w:jc w:val="both"/>
        <w:rPr>
          <w:rFonts w:ascii="Times New Roman" w:hAnsi="Times New Roman"/>
          <w:sz w:val="24"/>
          <w:szCs w:val="24"/>
          <w:lang w:val="lv-LV"/>
        </w:rPr>
      </w:pPr>
      <w:r>
        <w:rPr>
          <w:rFonts w:ascii="Times New Roman" w:hAnsi="Times New Roman"/>
          <w:sz w:val="24"/>
          <w:szCs w:val="24"/>
          <w:lang w:val="lv-LV"/>
        </w:rPr>
        <w:t>Tāpat kā citus gadus visvairāk</w:t>
      </w:r>
      <w:r w:rsidR="005C1EF1" w:rsidRPr="005C1EF1">
        <w:rPr>
          <w:rFonts w:ascii="Times New Roman" w:hAnsi="Times New Roman"/>
          <w:sz w:val="24"/>
          <w:szCs w:val="24"/>
          <w:lang w:val="lv-LV"/>
        </w:rPr>
        <w:t xml:space="preserve"> neattaisnoto kavētāju visās izglītības programmās ir </w:t>
      </w:r>
      <w:r w:rsidR="00153A7A">
        <w:rPr>
          <w:rFonts w:ascii="Times New Roman" w:hAnsi="Times New Roman"/>
          <w:sz w:val="24"/>
          <w:szCs w:val="24"/>
          <w:lang w:val="lv-LV"/>
        </w:rPr>
        <w:t xml:space="preserve">Rīgā, Liepājā un Daugavpilī. </w:t>
      </w:r>
    </w:p>
    <w:p w:rsidR="00E50F17" w:rsidRDefault="005C1EF1" w:rsidP="00852C00">
      <w:pPr>
        <w:widowControl/>
        <w:numPr>
          <w:ilvl w:val="0"/>
          <w:numId w:val="38"/>
        </w:numPr>
        <w:spacing w:after="0"/>
        <w:jc w:val="both"/>
        <w:rPr>
          <w:rFonts w:ascii="Times New Roman" w:hAnsi="Times New Roman"/>
          <w:sz w:val="24"/>
          <w:szCs w:val="24"/>
          <w:lang w:val="lv-LV"/>
        </w:rPr>
      </w:pPr>
      <w:r w:rsidRPr="00E50F17">
        <w:rPr>
          <w:rFonts w:ascii="Times New Roman" w:hAnsi="Times New Roman"/>
          <w:sz w:val="24"/>
          <w:szCs w:val="24"/>
          <w:lang w:val="lv-LV"/>
        </w:rPr>
        <w:t xml:space="preserve">Visbiežāk izglītības iestāžu minētie neattaisnotu kavējumu iemesli ir mācību motivācijas trūkumus, veselības un ģimenes problēmas. </w:t>
      </w:r>
    </w:p>
    <w:p w:rsidR="009607DA" w:rsidRDefault="009607DA" w:rsidP="009607DA">
      <w:pPr>
        <w:widowControl/>
        <w:numPr>
          <w:ilvl w:val="0"/>
          <w:numId w:val="38"/>
        </w:numPr>
        <w:spacing w:after="0"/>
        <w:jc w:val="both"/>
        <w:rPr>
          <w:rFonts w:ascii="Times New Roman" w:hAnsi="Times New Roman"/>
          <w:sz w:val="24"/>
          <w:szCs w:val="24"/>
          <w:lang w:val="lv-LV"/>
        </w:rPr>
      </w:pPr>
      <w:r>
        <w:rPr>
          <w:rFonts w:ascii="Times New Roman" w:hAnsi="Times New Roman"/>
          <w:sz w:val="24"/>
          <w:szCs w:val="24"/>
          <w:lang w:val="lv-LV"/>
        </w:rPr>
        <w:t>2020.gada pavasarī</w:t>
      </w:r>
      <w:r w:rsidRPr="009607DA">
        <w:rPr>
          <w:rFonts w:ascii="Times New Roman" w:hAnsi="Times New Roman"/>
          <w:sz w:val="24"/>
          <w:szCs w:val="24"/>
          <w:lang w:val="lv-LV"/>
        </w:rPr>
        <w:t xml:space="preserve"> izglītības iestādes atzīmējušas arī </w:t>
      </w:r>
      <w:r w:rsidR="007C224E" w:rsidRPr="009607DA">
        <w:rPr>
          <w:rFonts w:ascii="Times New Roman" w:hAnsi="Times New Roman"/>
          <w:sz w:val="24"/>
          <w:szCs w:val="24"/>
          <w:lang w:val="lv-LV"/>
        </w:rPr>
        <w:t>izglītojam</w:t>
      </w:r>
      <w:r w:rsidR="007C224E">
        <w:rPr>
          <w:rFonts w:ascii="Times New Roman" w:hAnsi="Times New Roman"/>
          <w:sz w:val="24"/>
          <w:szCs w:val="24"/>
          <w:lang w:val="lv-LV"/>
        </w:rPr>
        <w:t>o</w:t>
      </w:r>
      <w:r w:rsidR="007C224E" w:rsidRPr="009607DA">
        <w:rPr>
          <w:rFonts w:ascii="Times New Roman" w:hAnsi="Times New Roman"/>
          <w:sz w:val="24"/>
          <w:szCs w:val="24"/>
          <w:lang w:val="lv-LV"/>
        </w:rPr>
        <w:t xml:space="preserve"> </w:t>
      </w:r>
      <w:r w:rsidRPr="009607DA">
        <w:rPr>
          <w:rFonts w:ascii="Times New Roman" w:hAnsi="Times New Roman"/>
          <w:sz w:val="24"/>
          <w:szCs w:val="24"/>
          <w:lang w:val="lv-LV"/>
        </w:rPr>
        <w:t xml:space="preserve">neattaisnotus kavējumus attālināto mācību laikā – 71 izglītojamam, kas mācās vispārējās izglītības programmā un 99 izglītojamiem, kas mācās profesionālās izglītības programmā. </w:t>
      </w:r>
    </w:p>
    <w:p w:rsidR="005C1EF1" w:rsidRDefault="005C1EF1" w:rsidP="009607DA">
      <w:pPr>
        <w:widowControl/>
        <w:numPr>
          <w:ilvl w:val="0"/>
          <w:numId w:val="38"/>
        </w:numPr>
        <w:spacing w:after="0"/>
        <w:jc w:val="both"/>
        <w:rPr>
          <w:rFonts w:ascii="Times New Roman" w:hAnsi="Times New Roman"/>
          <w:sz w:val="24"/>
          <w:szCs w:val="24"/>
          <w:lang w:val="lv-LV"/>
        </w:rPr>
      </w:pPr>
      <w:r w:rsidRPr="00E50F17">
        <w:rPr>
          <w:rFonts w:ascii="Times New Roman" w:hAnsi="Times New Roman"/>
          <w:sz w:val="24"/>
          <w:szCs w:val="24"/>
          <w:lang w:val="lv-LV"/>
        </w:rPr>
        <w:t xml:space="preserve">Vairumā gadījumu izglītības iestādes neattaisnotu kavējumu novēršanai veic pārrunas ar izglītojamo un viņa vecākiem, iesaista atbalsta personālu, kā arī pašvaldības sociālo dienestu un valsts institūcijas, </w:t>
      </w:r>
      <w:r w:rsidR="007C224E">
        <w:rPr>
          <w:rFonts w:ascii="Times New Roman" w:hAnsi="Times New Roman"/>
          <w:sz w:val="24"/>
          <w:szCs w:val="24"/>
          <w:lang w:val="lv-LV"/>
        </w:rPr>
        <w:t>īstenojot</w:t>
      </w:r>
      <w:r w:rsidR="007C224E" w:rsidRPr="00E50F17">
        <w:rPr>
          <w:rFonts w:ascii="Times New Roman" w:hAnsi="Times New Roman"/>
          <w:sz w:val="24"/>
          <w:szCs w:val="24"/>
          <w:lang w:val="lv-LV"/>
        </w:rPr>
        <w:t xml:space="preserve"> </w:t>
      </w:r>
      <w:proofErr w:type="spellStart"/>
      <w:r w:rsidRPr="00E50F17">
        <w:rPr>
          <w:rFonts w:ascii="Times New Roman" w:hAnsi="Times New Roman"/>
          <w:sz w:val="24"/>
          <w:szCs w:val="24"/>
          <w:lang w:val="lv-LV"/>
        </w:rPr>
        <w:t>starpinstitucionālo</w:t>
      </w:r>
      <w:proofErr w:type="spellEnd"/>
      <w:r w:rsidRPr="00E50F17">
        <w:rPr>
          <w:rFonts w:ascii="Times New Roman" w:hAnsi="Times New Roman"/>
          <w:sz w:val="24"/>
          <w:szCs w:val="24"/>
          <w:lang w:val="lv-LV"/>
        </w:rPr>
        <w:t xml:space="preserve"> sadarbību. Pašvaldību visbiežāk veiktās darbības neattaisnoto kavējumu novēršanai ir </w:t>
      </w:r>
      <w:r w:rsidR="009607DA">
        <w:rPr>
          <w:rFonts w:ascii="Times New Roman" w:hAnsi="Times New Roman"/>
          <w:sz w:val="24"/>
          <w:szCs w:val="24"/>
          <w:lang w:val="lv-LV"/>
        </w:rPr>
        <w:t xml:space="preserve">izglītojamā ārstēšana no atkarības, </w:t>
      </w:r>
      <w:r w:rsidRPr="00E50F17">
        <w:rPr>
          <w:rFonts w:ascii="Times New Roman" w:hAnsi="Times New Roman"/>
          <w:sz w:val="24"/>
          <w:szCs w:val="24"/>
          <w:lang w:val="lv-LV"/>
        </w:rPr>
        <w:t xml:space="preserve">sociālā dienesta darbs ar izglītojamā ģimeni. </w:t>
      </w:r>
    </w:p>
    <w:p w:rsidR="007C224E" w:rsidRPr="00E50F17" w:rsidRDefault="007C224E" w:rsidP="009607DA">
      <w:pPr>
        <w:widowControl/>
        <w:numPr>
          <w:ilvl w:val="0"/>
          <w:numId w:val="38"/>
        </w:numPr>
        <w:spacing w:after="0"/>
        <w:jc w:val="both"/>
        <w:rPr>
          <w:rFonts w:ascii="Times New Roman" w:hAnsi="Times New Roman"/>
          <w:sz w:val="24"/>
          <w:szCs w:val="24"/>
          <w:lang w:val="lv-LV"/>
        </w:rPr>
      </w:pPr>
      <w:r>
        <w:rPr>
          <w:rFonts w:ascii="Times New Roman" w:hAnsi="Times New Roman"/>
          <w:sz w:val="24"/>
          <w:szCs w:val="24"/>
          <w:lang w:val="lv-LV"/>
        </w:rPr>
        <w:t xml:space="preserve"> Joprojām pašvaldību darbinieku vidū trūkst izpratnes, kapacitātes un regulāras darbības ne tikai kavējumu iemeslu apzināšanai / novēršanai, bet arī atbalsta sniegšanai izglītojamajiem un izglītības iestā</w:t>
      </w:r>
      <w:r w:rsidR="00F97F85">
        <w:rPr>
          <w:rFonts w:ascii="Times New Roman" w:hAnsi="Times New Roman"/>
          <w:sz w:val="24"/>
          <w:szCs w:val="24"/>
          <w:lang w:val="lv-LV"/>
        </w:rPr>
        <w:t>dēm. Minētais īpaši spilgti bij</w:t>
      </w:r>
      <w:bookmarkStart w:id="0" w:name="_GoBack"/>
      <w:bookmarkEnd w:id="0"/>
      <w:r>
        <w:rPr>
          <w:rFonts w:ascii="Times New Roman" w:hAnsi="Times New Roman"/>
          <w:sz w:val="24"/>
          <w:szCs w:val="24"/>
          <w:lang w:val="lv-LV"/>
        </w:rPr>
        <w:t>a novērojams ārkārtējās situācijas laikā.</w:t>
      </w:r>
    </w:p>
    <w:p w:rsidR="005C1EF1" w:rsidRPr="005C1EF1" w:rsidRDefault="005C1EF1" w:rsidP="00852C00">
      <w:pPr>
        <w:widowControl/>
        <w:spacing w:after="0"/>
        <w:jc w:val="both"/>
        <w:rPr>
          <w:rFonts w:ascii="Times New Roman" w:eastAsia="Times New Roman" w:hAnsi="Times New Roman"/>
          <w:b/>
          <w:sz w:val="24"/>
          <w:szCs w:val="24"/>
          <w:lang w:val="lv-LV"/>
        </w:rPr>
      </w:pPr>
    </w:p>
    <w:p w:rsidR="005C1EF1" w:rsidRPr="005C1EF1" w:rsidRDefault="005C1EF1" w:rsidP="00852C00">
      <w:pPr>
        <w:widowControl/>
        <w:spacing w:after="0"/>
        <w:jc w:val="both"/>
        <w:rPr>
          <w:rFonts w:ascii="Times New Roman" w:eastAsia="Times New Roman" w:hAnsi="Times New Roman"/>
          <w:b/>
          <w:sz w:val="24"/>
          <w:szCs w:val="24"/>
          <w:lang w:val="lv-LV"/>
        </w:rPr>
      </w:pPr>
    </w:p>
    <w:p w:rsidR="005C1EF1" w:rsidRPr="005C1EF1" w:rsidRDefault="005C1EF1" w:rsidP="005C1EF1">
      <w:pPr>
        <w:widowControl/>
        <w:spacing w:after="0" w:line="240" w:lineRule="auto"/>
        <w:ind w:firstLine="720"/>
        <w:jc w:val="both"/>
        <w:rPr>
          <w:rFonts w:ascii="Times New Roman" w:hAnsi="Times New Roman"/>
          <w:sz w:val="24"/>
          <w:szCs w:val="24"/>
          <w:lang w:val="lv-LV"/>
        </w:rPr>
      </w:pPr>
      <w:r w:rsidRPr="005C1EF1">
        <w:rPr>
          <w:rFonts w:ascii="Times New Roman" w:hAnsi="Times New Roman"/>
          <w:sz w:val="24"/>
          <w:szCs w:val="24"/>
          <w:lang w:val="lv-LV"/>
        </w:rPr>
        <w:t>Vadītāja</w:t>
      </w:r>
      <w:r w:rsidRPr="005C1EF1">
        <w:rPr>
          <w:rFonts w:ascii="Times New Roman" w:hAnsi="Times New Roman"/>
          <w:sz w:val="24"/>
          <w:szCs w:val="24"/>
          <w:lang w:val="lv-LV"/>
        </w:rPr>
        <w:tab/>
      </w:r>
      <w:r w:rsidRPr="005C1EF1">
        <w:rPr>
          <w:rFonts w:ascii="Times New Roman" w:hAnsi="Times New Roman"/>
          <w:sz w:val="24"/>
          <w:szCs w:val="24"/>
          <w:lang w:val="lv-LV"/>
        </w:rPr>
        <w:tab/>
      </w:r>
      <w:r w:rsidRPr="005C1EF1">
        <w:rPr>
          <w:rFonts w:ascii="Times New Roman" w:hAnsi="Times New Roman"/>
          <w:sz w:val="24"/>
          <w:szCs w:val="24"/>
          <w:lang w:val="lv-LV"/>
        </w:rPr>
        <w:tab/>
      </w:r>
      <w:r w:rsidRPr="005C1EF1">
        <w:rPr>
          <w:rFonts w:ascii="Times New Roman" w:hAnsi="Times New Roman"/>
          <w:sz w:val="24"/>
          <w:szCs w:val="24"/>
          <w:lang w:val="lv-LV"/>
        </w:rPr>
        <w:tab/>
      </w:r>
      <w:r w:rsidRPr="005C1EF1">
        <w:rPr>
          <w:rFonts w:ascii="Times New Roman" w:hAnsi="Times New Roman"/>
          <w:sz w:val="24"/>
          <w:szCs w:val="24"/>
          <w:lang w:val="lv-LV"/>
        </w:rPr>
        <w:tab/>
      </w:r>
      <w:r w:rsidRPr="005C1EF1">
        <w:rPr>
          <w:rFonts w:ascii="Times New Roman" w:hAnsi="Times New Roman"/>
          <w:sz w:val="24"/>
          <w:szCs w:val="24"/>
          <w:lang w:val="lv-LV"/>
        </w:rPr>
        <w:tab/>
      </w:r>
      <w:r w:rsidRPr="005C1EF1">
        <w:rPr>
          <w:rFonts w:ascii="Times New Roman" w:hAnsi="Times New Roman"/>
          <w:sz w:val="24"/>
          <w:szCs w:val="24"/>
          <w:lang w:val="lv-LV"/>
        </w:rPr>
        <w:tab/>
      </w:r>
      <w:r w:rsidRPr="005C1EF1">
        <w:rPr>
          <w:rFonts w:ascii="Times New Roman" w:hAnsi="Times New Roman"/>
          <w:sz w:val="24"/>
          <w:szCs w:val="24"/>
          <w:lang w:val="lv-LV"/>
        </w:rPr>
        <w:tab/>
        <w:t>I.Juhņēviča</w:t>
      </w:r>
    </w:p>
    <w:p w:rsidR="005C1EF1" w:rsidRPr="005C1EF1" w:rsidRDefault="005C1EF1" w:rsidP="005C1EF1">
      <w:pPr>
        <w:widowControl/>
        <w:spacing w:after="0" w:line="240" w:lineRule="auto"/>
        <w:jc w:val="both"/>
        <w:rPr>
          <w:rFonts w:ascii="Times New Roman" w:hAnsi="Times New Roman"/>
          <w:i/>
          <w:sz w:val="24"/>
          <w:szCs w:val="24"/>
          <w:lang w:val="lv-LV"/>
        </w:rPr>
      </w:pPr>
    </w:p>
    <w:p w:rsidR="005C1EF1" w:rsidRPr="005C1EF1" w:rsidRDefault="005C1EF1" w:rsidP="005C1EF1">
      <w:pPr>
        <w:widowControl/>
        <w:spacing w:after="0" w:line="240" w:lineRule="auto"/>
        <w:jc w:val="both"/>
        <w:rPr>
          <w:rFonts w:ascii="Times New Roman" w:hAnsi="Times New Roman"/>
          <w:sz w:val="24"/>
          <w:szCs w:val="24"/>
          <w:highlight w:val="yellow"/>
          <w:lang w:val="lv-LV"/>
        </w:rPr>
      </w:pPr>
    </w:p>
    <w:p w:rsidR="005C1EF1" w:rsidRPr="005C1EF1" w:rsidRDefault="005C1EF1" w:rsidP="005C1EF1">
      <w:pPr>
        <w:widowControl/>
        <w:spacing w:after="0" w:line="240" w:lineRule="auto"/>
        <w:jc w:val="both"/>
        <w:rPr>
          <w:rFonts w:ascii="Times New Roman" w:eastAsia="Times New Roman" w:hAnsi="Times New Roman"/>
          <w:sz w:val="24"/>
          <w:szCs w:val="24"/>
          <w:lang w:val="lv-LV"/>
        </w:rPr>
      </w:pPr>
      <w:r w:rsidRPr="005C1EF1">
        <w:rPr>
          <w:rFonts w:ascii="Times New Roman" w:eastAsia="Times New Roman" w:hAnsi="Times New Roman"/>
          <w:sz w:val="24"/>
          <w:szCs w:val="24"/>
          <w:lang w:val="lv-LV"/>
        </w:rPr>
        <w:t>Pielikumā:</w:t>
      </w:r>
    </w:p>
    <w:p w:rsidR="005C1EF1" w:rsidRPr="005C1EF1" w:rsidRDefault="005C1EF1" w:rsidP="005C1EF1">
      <w:pPr>
        <w:widowControl/>
        <w:numPr>
          <w:ilvl w:val="0"/>
          <w:numId w:val="40"/>
        </w:numPr>
        <w:spacing w:after="0" w:line="240" w:lineRule="auto"/>
        <w:contextualSpacing/>
        <w:jc w:val="both"/>
        <w:rPr>
          <w:rFonts w:ascii="Times New Roman" w:eastAsia="Times New Roman" w:hAnsi="Times New Roman"/>
          <w:sz w:val="24"/>
          <w:szCs w:val="24"/>
          <w:lang w:val="lv-LV"/>
        </w:rPr>
      </w:pPr>
      <w:r w:rsidRPr="005C1EF1">
        <w:rPr>
          <w:rFonts w:ascii="Times New Roman" w:eastAsia="Times New Roman" w:hAnsi="Times New Roman"/>
          <w:sz w:val="24"/>
          <w:szCs w:val="24"/>
          <w:lang w:val="lv-LV"/>
        </w:rPr>
        <w:t>Neattaisnoto kavētāju skaits republikas pilsētās un novados 201</w:t>
      </w:r>
      <w:r w:rsidR="00E50F17">
        <w:rPr>
          <w:rFonts w:ascii="Times New Roman" w:eastAsia="Times New Roman" w:hAnsi="Times New Roman"/>
          <w:sz w:val="24"/>
          <w:szCs w:val="24"/>
          <w:lang w:val="lv-LV"/>
        </w:rPr>
        <w:t>9</w:t>
      </w:r>
      <w:r w:rsidRPr="005C1EF1">
        <w:rPr>
          <w:rFonts w:ascii="Times New Roman" w:eastAsia="Times New Roman" w:hAnsi="Times New Roman"/>
          <w:sz w:val="24"/>
          <w:szCs w:val="24"/>
          <w:lang w:val="lv-LV"/>
        </w:rPr>
        <w:t>./20</w:t>
      </w:r>
      <w:r w:rsidR="00E50F17">
        <w:rPr>
          <w:rFonts w:ascii="Times New Roman" w:eastAsia="Times New Roman" w:hAnsi="Times New Roman"/>
          <w:sz w:val="24"/>
          <w:szCs w:val="24"/>
          <w:lang w:val="lv-LV"/>
        </w:rPr>
        <w:t>20</w:t>
      </w:r>
      <w:r w:rsidRPr="005C1EF1">
        <w:rPr>
          <w:rFonts w:ascii="Times New Roman" w:eastAsia="Times New Roman" w:hAnsi="Times New Roman"/>
          <w:sz w:val="24"/>
          <w:szCs w:val="24"/>
          <w:lang w:val="lv-LV"/>
        </w:rPr>
        <w:t>. mācību gad</w:t>
      </w:r>
      <w:r w:rsidR="00852C00">
        <w:rPr>
          <w:rFonts w:ascii="Times New Roman" w:eastAsia="Times New Roman" w:hAnsi="Times New Roman"/>
          <w:sz w:val="24"/>
          <w:szCs w:val="24"/>
          <w:lang w:val="lv-LV"/>
        </w:rPr>
        <w:t>ā</w:t>
      </w:r>
      <w:r w:rsidRPr="005C1EF1">
        <w:rPr>
          <w:rFonts w:ascii="Times New Roman" w:eastAsia="Times New Roman" w:hAnsi="Times New Roman"/>
          <w:sz w:val="24"/>
          <w:szCs w:val="24"/>
          <w:lang w:val="lv-LV"/>
        </w:rPr>
        <w:t xml:space="preserve"> uz 3 lp.</w:t>
      </w:r>
    </w:p>
    <w:p w:rsidR="005C1EF1" w:rsidRPr="005C1EF1" w:rsidRDefault="005C1EF1" w:rsidP="005C1EF1">
      <w:pPr>
        <w:widowControl/>
        <w:spacing w:after="0" w:line="240" w:lineRule="auto"/>
        <w:jc w:val="both"/>
        <w:rPr>
          <w:rFonts w:ascii="Times New Roman" w:hAnsi="Times New Roman"/>
          <w:i/>
          <w:sz w:val="20"/>
          <w:szCs w:val="20"/>
          <w:lang w:val="lv-LV"/>
        </w:rPr>
      </w:pPr>
    </w:p>
    <w:p w:rsidR="005C1EF1" w:rsidRPr="005C1EF1" w:rsidRDefault="005C1EF1" w:rsidP="005C1EF1">
      <w:pPr>
        <w:widowControl/>
        <w:spacing w:after="0" w:line="240" w:lineRule="auto"/>
        <w:jc w:val="both"/>
        <w:rPr>
          <w:rFonts w:ascii="Times New Roman" w:hAnsi="Times New Roman"/>
          <w:i/>
          <w:sz w:val="20"/>
          <w:szCs w:val="20"/>
          <w:lang w:val="lv-LV"/>
        </w:rPr>
      </w:pPr>
    </w:p>
    <w:p w:rsidR="005C1EF1" w:rsidRPr="005C1EF1" w:rsidRDefault="005C1EF1" w:rsidP="005C1EF1">
      <w:pPr>
        <w:widowControl/>
        <w:spacing w:after="0" w:line="240" w:lineRule="auto"/>
        <w:jc w:val="both"/>
        <w:rPr>
          <w:rFonts w:ascii="Times New Roman" w:hAnsi="Times New Roman"/>
          <w:i/>
          <w:sz w:val="20"/>
          <w:szCs w:val="20"/>
          <w:lang w:val="lv-LV"/>
        </w:rPr>
      </w:pPr>
    </w:p>
    <w:p w:rsidR="005C1EF1" w:rsidRPr="005C1EF1" w:rsidRDefault="005C1EF1" w:rsidP="005C1EF1">
      <w:pPr>
        <w:widowControl/>
        <w:spacing w:after="0" w:line="240" w:lineRule="auto"/>
        <w:jc w:val="both"/>
        <w:rPr>
          <w:rFonts w:ascii="Times New Roman" w:hAnsi="Times New Roman"/>
          <w:i/>
          <w:color w:val="000000"/>
          <w:sz w:val="20"/>
          <w:szCs w:val="20"/>
          <w:lang w:val="lv-LV"/>
        </w:rPr>
      </w:pPr>
      <w:r w:rsidRPr="005C1EF1">
        <w:rPr>
          <w:rFonts w:ascii="Times New Roman" w:hAnsi="Times New Roman"/>
          <w:i/>
          <w:sz w:val="20"/>
          <w:szCs w:val="20"/>
          <w:lang w:val="lv-LV"/>
        </w:rPr>
        <w:t xml:space="preserve">Veinberga </w:t>
      </w:r>
      <w:r w:rsidR="00E50F17">
        <w:rPr>
          <w:rFonts w:ascii="Times New Roman" w:hAnsi="Times New Roman"/>
          <w:i/>
          <w:color w:val="000000"/>
          <w:sz w:val="20"/>
          <w:szCs w:val="20"/>
          <w:lang w:val="lv-LV"/>
        </w:rPr>
        <w:t>28383507</w:t>
      </w:r>
    </w:p>
    <w:p w:rsidR="005C1EF1" w:rsidRPr="005C1EF1" w:rsidRDefault="005C1EF1" w:rsidP="005C1EF1">
      <w:pPr>
        <w:widowControl/>
        <w:spacing w:after="0" w:line="240" w:lineRule="auto"/>
        <w:jc w:val="both"/>
        <w:rPr>
          <w:rFonts w:ascii="Times New Roman" w:hAnsi="Times New Roman"/>
          <w:i/>
          <w:sz w:val="20"/>
          <w:szCs w:val="20"/>
          <w:lang w:val="lv-LV"/>
        </w:rPr>
      </w:pPr>
      <w:r w:rsidRPr="005C1EF1">
        <w:rPr>
          <w:rFonts w:ascii="Times New Roman" w:hAnsi="Times New Roman"/>
          <w:i/>
          <w:sz w:val="20"/>
          <w:szCs w:val="20"/>
          <w:lang w:val="lv-LV"/>
        </w:rPr>
        <w:br w:type="page"/>
      </w:r>
    </w:p>
    <w:p w:rsidR="00F509A1" w:rsidRDefault="00F509A1" w:rsidP="006D24EB">
      <w:pPr>
        <w:widowControl/>
        <w:spacing w:after="0" w:line="240" w:lineRule="auto"/>
        <w:rPr>
          <w:rFonts w:ascii="Times New Roman" w:eastAsia="Times New Roman" w:hAnsi="Times New Roman"/>
          <w:color w:val="000000"/>
          <w:sz w:val="24"/>
          <w:szCs w:val="24"/>
          <w:lang w:val="lv-LV" w:eastAsia="lv-LV"/>
        </w:rPr>
      </w:pPr>
    </w:p>
    <w:p w:rsidR="005078A1" w:rsidRPr="005078A1" w:rsidRDefault="005C1EF1" w:rsidP="005078A1">
      <w:pPr>
        <w:widowControl/>
        <w:spacing w:after="0" w:line="240" w:lineRule="auto"/>
        <w:jc w:val="right"/>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1</w:t>
      </w:r>
      <w:r w:rsidR="005078A1" w:rsidRPr="005078A1">
        <w:rPr>
          <w:rFonts w:ascii="Times New Roman" w:eastAsia="Times New Roman" w:hAnsi="Times New Roman"/>
          <w:color w:val="000000"/>
          <w:sz w:val="24"/>
          <w:szCs w:val="24"/>
          <w:lang w:val="lv-LV" w:eastAsia="lv-LV"/>
        </w:rPr>
        <w:t>.pielikums</w:t>
      </w:r>
    </w:p>
    <w:p w:rsidR="005078A1" w:rsidRPr="005078A1" w:rsidRDefault="005078A1" w:rsidP="005078A1">
      <w:pPr>
        <w:widowControl/>
        <w:spacing w:after="0" w:line="240" w:lineRule="auto"/>
        <w:jc w:val="right"/>
        <w:rPr>
          <w:rFonts w:ascii="Times New Roman" w:eastAsia="Times New Roman" w:hAnsi="Times New Roman"/>
          <w:color w:val="000000"/>
          <w:sz w:val="24"/>
          <w:szCs w:val="24"/>
          <w:lang w:val="lv-LV" w:eastAsia="lv-LV"/>
        </w:rPr>
      </w:pPr>
      <w:r w:rsidRPr="005078A1">
        <w:rPr>
          <w:rFonts w:ascii="Times New Roman" w:eastAsia="Times New Roman" w:hAnsi="Times New Roman"/>
          <w:color w:val="000000"/>
          <w:sz w:val="24"/>
          <w:szCs w:val="24"/>
          <w:lang w:val="lv-LV" w:eastAsia="lv-LV"/>
        </w:rPr>
        <w:t>Izglīt</w:t>
      </w:r>
      <w:r w:rsidR="008E0236">
        <w:rPr>
          <w:rFonts w:ascii="Times New Roman" w:eastAsia="Times New Roman" w:hAnsi="Times New Roman"/>
          <w:color w:val="000000"/>
          <w:sz w:val="24"/>
          <w:szCs w:val="24"/>
          <w:lang w:val="lv-LV" w:eastAsia="lv-LV"/>
        </w:rPr>
        <w:t>ības kvalitātes valsts dienesta</w:t>
      </w:r>
    </w:p>
    <w:p w:rsidR="005078A1" w:rsidRDefault="008E0236" w:rsidP="005078A1">
      <w:pPr>
        <w:widowControl/>
        <w:spacing w:after="0" w:line="240" w:lineRule="auto"/>
        <w:jc w:val="right"/>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ziņojumam</w:t>
      </w:r>
    </w:p>
    <w:p w:rsidR="0058109D" w:rsidRPr="0058109D" w:rsidRDefault="00305C41" w:rsidP="0058109D">
      <w:pPr>
        <w:widowControl/>
        <w:spacing w:after="0" w:line="240" w:lineRule="auto"/>
        <w:jc w:val="right"/>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w:t>
      </w:r>
      <w:r w:rsidR="0058109D" w:rsidRPr="0058109D">
        <w:rPr>
          <w:rFonts w:ascii="Times New Roman" w:eastAsia="Times New Roman" w:hAnsi="Times New Roman"/>
          <w:color w:val="000000"/>
          <w:sz w:val="24"/>
          <w:szCs w:val="24"/>
          <w:lang w:val="lv-LV" w:eastAsia="lv-LV"/>
        </w:rPr>
        <w:t>Par vispārējās izglītības un profesionālās izglītības</w:t>
      </w:r>
    </w:p>
    <w:p w:rsidR="0058109D" w:rsidRPr="0058109D" w:rsidRDefault="0058109D" w:rsidP="0058109D">
      <w:pPr>
        <w:widowControl/>
        <w:spacing w:after="0" w:line="240" w:lineRule="auto"/>
        <w:jc w:val="right"/>
        <w:rPr>
          <w:rFonts w:ascii="Times New Roman" w:eastAsia="Times New Roman" w:hAnsi="Times New Roman"/>
          <w:color w:val="000000"/>
          <w:sz w:val="24"/>
          <w:szCs w:val="24"/>
          <w:lang w:val="lv-LV" w:eastAsia="lv-LV"/>
        </w:rPr>
      </w:pPr>
      <w:r w:rsidRPr="0058109D">
        <w:rPr>
          <w:rFonts w:ascii="Times New Roman" w:eastAsia="Times New Roman" w:hAnsi="Times New Roman"/>
          <w:color w:val="000000"/>
          <w:sz w:val="24"/>
          <w:szCs w:val="24"/>
          <w:lang w:val="lv-LV" w:eastAsia="lv-LV"/>
        </w:rPr>
        <w:t>iestāžu izglītojamo ilgstošiem neattaisnotiem</w:t>
      </w:r>
    </w:p>
    <w:p w:rsidR="0058109D" w:rsidRPr="0058109D" w:rsidRDefault="0058109D" w:rsidP="0058109D">
      <w:pPr>
        <w:widowControl/>
        <w:spacing w:after="0" w:line="240" w:lineRule="auto"/>
        <w:jc w:val="right"/>
        <w:rPr>
          <w:rFonts w:ascii="Times New Roman" w:eastAsia="Times New Roman" w:hAnsi="Times New Roman"/>
          <w:color w:val="000000"/>
          <w:sz w:val="24"/>
          <w:szCs w:val="24"/>
          <w:lang w:val="lv-LV" w:eastAsia="lv-LV"/>
        </w:rPr>
      </w:pPr>
      <w:r w:rsidRPr="0058109D">
        <w:rPr>
          <w:rFonts w:ascii="Times New Roman" w:eastAsia="Times New Roman" w:hAnsi="Times New Roman"/>
          <w:color w:val="000000"/>
          <w:sz w:val="24"/>
          <w:szCs w:val="24"/>
          <w:lang w:val="lv-LV" w:eastAsia="lv-LV"/>
        </w:rPr>
        <w:t>kavējumiem un rīcību to novēršanai</w:t>
      </w:r>
    </w:p>
    <w:p w:rsidR="005078A1" w:rsidRPr="005078A1" w:rsidRDefault="0058109D" w:rsidP="0058109D">
      <w:pPr>
        <w:widowControl/>
        <w:spacing w:after="0" w:line="240" w:lineRule="auto"/>
        <w:jc w:val="right"/>
        <w:rPr>
          <w:rFonts w:ascii="Times New Roman" w:eastAsia="Times New Roman" w:hAnsi="Times New Roman"/>
          <w:color w:val="000000"/>
          <w:sz w:val="24"/>
          <w:szCs w:val="24"/>
          <w:lang w:val="lv-LV" w:eastAsia="lv-LV"/>
        </w:rPr>
      </w:pPr>
      <w:r w:rsidRPr="0058109D">
        <w:rPr>
          <w:rFonts w:ascii="Times New Roman" w:eastAsia="Times New Roman" w:hAnsi="Times New Roman"/>
          <w:color w:val="000000"/>
          <w:sz w:val="24"/>
          <w:szCs w:val="24"/>
          <w:lang w:val="lv-LV" w:eastAsia="lv-LV"/>
        </w:rPr>
        <w:t>2019./2020. mācību gadā</w:t>
      </w:r>
      <w:r w:rsidR="00305C41">
        <w:rPr>
          <w:rFonts w:ascii="Times New Roman" w:eastAsia="Times New Roman" w:hAnsi="Times New Roman"/>
          <w:color w:val="000000"/>
          <w:sz w:val="24"/>
          <w:szCs w:val="24"/>
          <w:lang w:val="lv-LV" w:eastAsia="lv-LV"/>
        </w:rPr>
        <w:t>”</w:t>
      </w:r>
    </w:p>
    <w:p w:rsidR="005078A1" w:rsidRDefault="005078A1" w:rsidP="005078A1">
      <w:pPr>
        <w:widowControl/>
        <w:spacing w:after="0" w:line="240" w:lineRule="auto"/>
        <w:jc w:val="right"/>
        <w:rPr>
          <w:rFonts w:ascii="Times New Roman" w:eastAsia="Times New Roman" w:hAnsi="Times New Roman"/>
          <w:color w:val="000000"/>
          <w:sz w:val="24"/>
          <w:szCs w:val="24"/>
          <w:lang w:val="lv-LV" w:eastAsia="lv-LV"/>
        </w:rPr>
      </w:pPr>
    </w:p>
    <w:p w:rsidR="00C25E7F" w:rsidRPr="0058109D" w:rsidRDefault="00914D19" w:rsidP="005078A1">
      <w:pPr>
        <w:widowControl/>
        <w:spacing w:after="0" w:line="240" w:lineRule="auto"/>
        <w:jc w:val="center"/>
        <w:rPr>
          <w:rFonts w:ascii="Times New Roman" w:hAnsi="Times New Roman"/>
          <w:b/>
          <w:sz w:val="24"/>
          <w:szCs w:val="24"/>
          <w:lang w:val="lv-LV"/>
        </w:rPr>
      </w:pPr>
      <w:r w:rsidRPr="0058109D">
        <w:rPr>
          <w:rFonts w:ascii="Times New Roman" w:hAnsi="Times New Roman"/>
          <w:b/>
          <w:sz w:val="24"/>
          <w:szCs w:val="24"/>
          <w:lang w:val="lv-LV"/>
        </w:rPr>
        <w:t>N</w:t>
      </w:r>
      <w:r w:rsidR="0078257B" w:rsidRPr="0058109D">
        <w:rPr>
          <w:rFonts w:ascii="Times New Roman" w:hAnsi="Times New Roman"/>
          <w:b/>
          <w:sz w:val="24"/>
          <w:szCs w:val="24"/>
          <w:lang w:val="lv-LV"/>
        </w:rPr>
        <w:t>eattaisnoto k</w:t>
      </w:r>
      <w:r w:rsidR="00C1556D" w:rsidRPr="0058109D">
        <w:rPr>
          <w:rFonts w:ascii="Times New Roman" w:hAnsi="Times New Roman"/>
          <w:b/>
          <w:sz w:val="24"/>
          <w:szCs w:val="24"/>
          <w:lang w:val="lv-LV"/>
        </w:rPr>
        <w:t xml:space="preserve">avētāju skaits </w:t>
      </w:r>
      <w:r w:rsidR="00C25E7F" w:rsidRPr="0058109D">
        <w:rPr>
          <w:rFonts w:ascii="Times New Roman" w:hAnsi="Times New Roman"/>
          <w:b/>
          <w:sz w:val="24"/>
          <w:szCs w:val="24"/>
          <w:lang w:val="lv-LV"/>
        </w:rPr>
        <w:t xml:space="preserve">republikas pilsētās un </w:t>
      </w:r>
      <w:r w:rsidR="00C1556D" w:rsidRPr="0058109D">
        <w:rPr>
          <w:rFonts w:ascii="Times New Roman" w:hAnsi="Times New Roman"/>
          <w:b/>
          <w:sz w:val="24"/>
          <w:szCs w:val="24"/>
          <w:lang w:val="lv-LV"/>
        </w:rPr>
        <w:t>novados</w:t>
      </w:r>
      <w:r w:rsidR="004924B2" w:rsidRPr="0058109D">
        <w:rPr>
          <w:rFonts w:ascii="Times New Roman" w:hAnsi="Times New Roman"/>
          <w:b/>
          <w:sz w:val="24"/>
          <w:szCs w:val="24"/>
          <w:lang w:val="lv-LV"/>
        </w:rPr>
        <w:t xml:space="preserve"> </w:t>
      </w:r>
    </w:p>
    <w:p w:rsidR="008A7B31" w:rsidRPr="0058109D" w:rsidRDefault="00255B25" w:rsidP="005078A1">
      <w:pPr>
        <w:widowControl/>
        <w:spacing w:after="0" w:line="240" w:lineRule="auto"/>
        <w:jc w:val="center"/>
        <w:rPr>
          <w:rFonts w:ascii="Times New Roman" w:hAnsi="Times New Roman"/>
          <w:b/>
          <w:sz w:val="24"/>
          <w:szCs w:val="24"/>
          <w:lang w:val="lv-LV"/>
        </w:rPr>
      </w:pPr>
      <w:r w:rsidRPr="0058109D">
        <w:rPr>
          <w:rFonts w:ascii="Times New Roman" w:hAnsi="Times New Roman"/>
          <w:b/>
          <w:sz w:val="24"/>
          <w:szCs w:val="24"/>
          <w:lang w:val="lv-LV"/>
        </w:rPr>
        <w:t>201</w:t>
      </w:r>
      <w:r w:rsidR="0058109D">
        <w:rPr>
          <w:rFonts w:ascii="Times New Roman" w:hAnsi="Times New Roman"/>
          <w:b/>
          <w:sz w:val="24"/>
          <w:szCs w:val="24"/>
          <w:lang w:val="lv-LV"/>
        </w:rPr>
        <w:t>9</w:t>
      </w:r>
      <w:r w:rsidRPr="0058109D">
        <w:rPr>
          <w:rFonts w:ascii="Times New Roman" w:hAnsi="Times New Roman"/>
          <w:b/>
          <w:sz w:val="24"/>
          <w:szCs w:val="24"/>
          <w:lang w:val="lv-LV"/>
        </w:rPr>
        <w:t>./20</w:t>
      </w:r>
      <w:r w:rsidR="0058109D">
        <w:rPr>
          <w:rFonts w:ascii="Times New Roman" w:hAnsi="Times New Roman"/>
          <w:b/>
          <w:sz w:val="24"/>
          <w:szCs w:val="24"/>
          <w:lang w:val="lv-LV"/>
        </w:rPr>
        <w:t>20</w:t>
      </w:r>
      <w:r w:rsidR="004924B2" w:rsidRPr="0058109D">
        <w:rPr>
          <w:rFonts w:ascii="Times New Roman" w:hAnsi="Times New Roman"/>
          <w:b/>
          <w:sz w:val="24"/>
          <w:szCs w:val="24"/>
          <w:lang w:val="lv-LV"/>
        </w:rPr>
        <w:t>.</w:t>
      </w:r>
      <w:r w:rsidR="008E0236" w:rsidRPr="0058109D">
        <w:rPr>
          <w:rFonts w:ascii="Times New Roman" w:hAnsi="Times New Roman"/>
          <w:b/>
          <w:sz w:val="24"/>
          <w:szCs w:val="24"/>
          <w:lang w:val="lv-LV"/>
        </w:rPr>
        <w:t xml:space="preserve"> </w:t>
      </w:r>
      <w:r w:rsidR="00455534" w:rsidRPr="0058109D">
        <w:rPr>
          <w:rFonts w:ascii="Times New Roman" w:hAnsi="Times New Roman"/>
          <w:b/>
          <w:sz w:val="24"/>
          <w:szCs w:val="24"/>
          <w:lang w:val="lv-LV"/>
        </w:rPr>
        <w:t>mācību gadā</w:t>
      </w:r>
    </w:p>
    <w:p w:rsidR="00DF71FA" w:rsidRPr="0058109D" w:rsidRDefault="00DF71FA" w:rsidP="005078A1">
      <w:pPr>
        <w:widowControl/>
        <w:spacing w:after="0" w:line="240" w:lineRule="auto"/>
        <w:jc w:val="center"/>
        <w:rPr>
          <w:rFonts w:ascii="Times New Roman" w:hAnsi="Times New Roman"/>
          <w:b/>
          <w:sz w:val="24"/>
          <w:szCs w:val="24"/>
          <w:lang w:val="lv-LV"/>
        </w:rPr>
      </w:pPr>
    </w:p>
    <w:tbl>
      <w:tblPr>
        <w:tblW w:w="6064" w:type="dxa"/>
        <w:tblInd w:w="93" w:type="dxa"/>
        <w:tblLook w:val="04A0" w:firstRow="1" w:lastRow="0" w:firstColumn="1" w:lastColumn="0" w:noHBand="0" w:noVBand="1"/>
      </w:tblPr>
      <w:tblGrid>
        <w:gridCol w:w="2740"/>
        <w:gridCol w:w="1803"/>
        <w:gridCol w:w="1803"/>
      </w:tblGrid>
      <w:tr w:rsidR="005C1EF1" w:rsidRPr="0058109D" w:rsidTr="005C1EF1">
        <w:trPr>
          <w:trHeight w:val="102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b/>
                <w:color w:val="000000"/>
                <w:sz w:val="24"/>
                <w:szCs w:val="24"/>
                <w:lang w:val="lv-LV" w:eastAsia="lv-LV"/>
              </w:rPr>
            </w:pPr>
            <w:r w:rsidRPr="0058109D">
              <w:rPr>
                <w:rFonts w:ascii="Times New Roman" w:eastAsia="Times New Roman" w:hAnsi="Times New Roman"/>
                <w:b/>
                <w:color w:val="000000"/>
                <w:sz w:val="24"/>
                <w:szCs w:val="24"/>
                <w:lang w:val="lv-LV" w:eastAsia="lv-LV"/>
              </w:rPr>
              <w:t>Republikas pilsēta / novados</w:t>
            </w:r>
          </w:p>
        </w:tc>
        <w:tc>
          <w:tcPr>
            <w:tcW w:w="1662" w:type="dxa"/>
            <w:tcBorders>
              <w:top w:val="single" w:sz="4" w:space="0" w:color="auto"/>
              <w:left w:val="nil"/>
              <w:bottom w:val="single" w:sz="4" w:space="0" w:color="auto"/>
              <w:right w:val="single" w:sz="4" w:space="0" w:color="auto"/>
            </w:tcBorders>
            <w:shd w:val="clear" w:color="auto" w:fill="auto"/>
            <w:hideMark/>
          </w:tcPr>
          <w:p w:rsidR="005C1EF1" w:rsidRPr="0058109D" w:rsidRDefault="005C1EF1" w:rsidP="00024E31">
            <w:pPr>
              <w:widowControl/>
              <w:spacing w:after="0" w:line="240" w:lineRule="auto"/>
              <w:jc w:val="center"/>
              <w:rPr>
                <w:rFonts w:ascii="Times New Roman" w:eastAsia="Times New Roman" w:hAnsi="Times New Roman"/>
                <w:b/>
                <w:sz w:val="24"/>
                <w:szCs w:val="24"/>
                <w:lang w:val="lv-LV" w:eastAsia="lv-LV"/>
              </w:rPr>
            </w:pPr>
            <w:proofErr w:type="spellStart"/>
            <w:r w:rsidRPr="0058109D">
              <w:rPr>
                <w:rFonts w:ascii="Times New Roman" w:eastAsia="Times New Roman" w:hAnsi="Times New Roman"/>
                <w:b/>
                <w:sz w:val="24"/>
                <w:szCs w:val="24"/>
                <w:lang w:eastAsia="lv-LV"/>
              </w:rPr>
              <w:t>Skaits</w:t>
            </w:r>
            <w:proofErr w:type="spellEnd"/>
            <w:r w:rsidRPr="0058109D">
              <w:rPr>
                <w:rFonts w:ascii="Times New Roman" w:eastAsia="Times New Roman" w:hAnsi="Times New Roman"/>
                <w:b/>
                <w:sz w:val="24"/>
                <w:szCs w:val="24"/>
                <w:lang w:eastAsia="lv-LV"/>
              </w:rPr>
              <w:t xml:space="preserve"> 201</w:t>
            </w:r>
            <w:r w:rsidR="00024E31" w:rsidRPr="0058109D">
              <w:rPr>
                <w:rFonts w:ascii="Times New Roman" w:eastAsia="Times New Roman" w:hAnsi="Times New Roman"/>
                <w:b/>
                <w:sz w:val="24"/>
                <w:szCs w:val="24"/>
                <w:lang w:eastAsia="lv-LV"/>
              </w:rPr>
              <w:t>9</w:t>
            </w:r>
            <w:r w:rsidRPr="0058109D">
              <w:rPr>
                <w:rFonts w:ascii="Times New Roman" w:eastAsia="Times New Roman" w:hAnsi="Times New Roman"/>
                <w:b/>
                <w:sz w:val="24"/>
                <w:szCs w:val="24"/>
                <w:lang w:eastAsia="lv-LV"/>
              </w:rPr>
              <w:t>./20</w:t>
            </w:r>
            <w:r w:rsidR="00024E31" w:rsidRPr="0058109D">
              <w:rPr>
                <w:rFonts w:ascii="Times New Roman" w:eastAsia="Times New Roman" w:hAnsi="Times New Roman"/>
                <w:b/>
                <w:sz w:val="24"/>
                <w:szCs w:val="24"/>
                <w:lang w:eastAsia="lv-LV"/>
              </w:rPr>
              <w:t>20</w:t>
            </w:r>
            <w:r w:rsidRPr="0058109D">
              <w:rPr>
                <w:rFonts w:ascii="Times New Roman" w:eastAsia="Times New Roman" w:hAnsi="Times New Roman"/>
                <w:b/>
                <w:sz w:val="24"/>
                <w:szCs w:val="24"/>
                <w:lang w:eastAsia="lv-LV"/>
              </w:rPr>
              <w:t>.m.g. 1.semestrī</w:t>
            </w:r>
          </w:p>
        </w:tc>
        <w:tc>
          <w:tcPr>
            <w:tcW w:w="1662" w:type="dxa"/>
            <w:tcBorders>
              <w:top w:val="single" w:sz="4" w:space="0" w:color="auto"/>
              <w:left w:val="nil"/>
              <w:bottom w:val="single" w:sz="4" w:space="0" w:color="auto"/>
              <w:right w:val="single" w:sz="4" w:space="0" w:color="auto"/>
            </w:tcBorders>
            <w:shd w:val="clear" w:color="auto" w:fill="auto"/>
            <w:hideMark/>
          </w:tcPr>
          <w:p w:rsidR="005C1EF1" w:rsidRPr="0058109D" w:rsidRDefault="005C1EF1" w:rsidP="00024E31">
            <w:pPr>
              <w:widowControl/>
              <w:spacing w:after="0" w:line="240" w:lineRule="auto"/>
              <w:jc w:val="center"/>
              <w:rPr>
                <w:rFonts w:ascii="Times New Roman" w:eastAsia="Times New Roman" w:hAnsi="Times New Roman"/>
                <w:b/>
                <w:sz w:val="24"/>
                <w:szCs w:val="24"/>
                <w:lang w:val="lv-LV" w:eastAsia="lv-LV"/>
              </w:rPr>
            </w:pPr>
            <w:r w:rsidRPr="0058109D">
              <w:rPr>
                <w:rFonts w:ascii="Times New Roman" w:eastAsia="Times New Roman" w:hAnsi="Times New Roman"/>
                <w:b/>
                <w:sz w:val="24"/>
                <w:szCs w:val="24"/>
                <w:lang w:val="lv-LV" w:eastAsia="lv-LV"/>
              </w:rPr>
              <w:t>Skaits 201</w:t>
            </w:r>
            <w:r w:rsidR="00024E31" w:rsidRPr="0058109D">
              <w:rPr>
                <w:rFonts w:ascii="Times New Roman" w:eastAsia="Times New Roman" w:hAnsi="Times New Roman"/>
                <w:b/>
                <w:sz w:val="24"/>
                <w:szCs w:val="24"/>
                <w:lang w:val="lv-LV" w:eastAsia="lv-LV"/>
              </w:rPr>
              <w:t>9</w:t>
            </w:r>
            <w:r w:rsidRPr="0058109D">
              <w:rPr>
                <w:rFonts w:ascii="Times New Roman" w:eastAsia="Times New Roman" w:hAnsi="Times New Roman"/>
                <w:b/>
                <w:sz w:val="24"/>
                <w:szCs w:val="24"/>
                <w:lang w:val="lv-LV" w:eastAsia="lv-LV"/>
              </w:rPr>
              <w:t>./20</w:t>
            </w:r>
            <w:r w:rsidR="00024E31" w:rsidRPr="0058109D">
              <w:rPr>
                <w:rFonts w:ascii="Times New Roman" w:eastAsia="Times New Roman" w:hAnsi="Times New Roman"/>
                <w:b/>
                <w:sz w:val="24"/>
                <w:szCs w:val="24"/>
                <w:lang w:val="lv-LV" w:eastAsia="lv-LV"/>
              </w:rPr>
              <w:t>20</w:t>
            </w:r>
            <w:r w:rsidRPr="0058109D">
              <w:rPr>
                <w:rFonts w:ascii="Times New Roman" w:eastAsia="Times New Roman" w:hAnsi="Times New Roman"/>
                <w:b/>
                <w:sz w:val="24"/>
                <w:szCs w:val="24"/>
                <w:lang w:val="lv-LV" w:eastAsia="lv-LV"/>
              </w:rPr>
              <w:t>.m.g. 2.semestrī</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Aglonas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AA0A18"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Aizkraukles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458B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30</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011E2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Aizputes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458B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5</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AA0A18"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Aknīstes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011E2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Alojas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458B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AA0A18"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5</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Alsungas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011E2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Alūksnes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458B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proofErr w:type="spellStart"/>
            <w:r w:rsidRPr="0058109D">
              <w:rPr>
                <w:rFonts w:ascii="Times New Roman" w:eastAsia="Times New Roman" w:hAnsi="Times New Roman"/>
                <w:sz w:val="24"/>
                <w:szCs w:val="24"/>
                <w:lang w:val="lv-LV" w:eastAsia="lv-LV"/>
              </w:rPr>
              <w:t>Amatas</w:t>
            </w:r>
            <w:proofErr w:type="spellEnd"/>
            <w:r w:rsidRPr="0058109D">
              <w:rPr>
                <w:rFonts w:ascii="Times New Roman" w:eastAsia="Times New Roman" w:hAnsi="Times New Roman"/>
                <w:sz w:val="24"/>
                <w:szCs w:val="24"/>
                <w:lang w:val="lv-LV" w:eastAsia="lv-LV"/>
              </w:rPr>
              <w:t xml:space="preserve">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458B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4</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011E2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Apes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458B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AA0A18"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Auces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458B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6</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B06927"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3</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Ādažu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458B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7</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B06927"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5</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Babītes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C05BF6"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B06927"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8</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Baldones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r w:rsidR="00C05BF6" w:rsidRPr="0058109D">
              <w:rPr>
                <w:rFonts w:ascii="Times New Roman" w:eastAsia="Times New Roman" w:hAnsi="Times New Roman"/>
                <w:sz w:val="24"/>
                <w:szCs w:val="24"/>
                <w:lang w:val="lv-LV" w:eastAsia="lv-LV"/>
              </w:rPr>
              <w:t>9</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B06927"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12</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Baltinavas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EA68D4"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3</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011E2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Balvu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EA68D4"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3</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011E2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Bauskas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EA68D4"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14</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011E2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16</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Beverīnas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EA68D4"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7</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011E2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Brocēnu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210BB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011E2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Burtnieku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210BB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011E2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6</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Carnikavas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C44C44"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5</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011E2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13</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Cesvaines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C44C44">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r w:rsidR="00C44C44" w:rsidRPr="0058109D">
              <w:rPr>
                <w:rFonts w:ascii="Times New Roman" w:eastAsia="Times New Roman" w:hAnsi="Times New Roman"/>
                <w:sz w:val="24"/>
                <w:szCs w:val="24"/>
                <w:lang w:val="lv-LV" w:eastAsia="lv-LV"/>
              </w:rPr>
              <w:t>5</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011E2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9</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Cēsu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686664"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8</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011E2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15</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Ciblas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686664"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011E2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Dagdas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E4232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5</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011E2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Daugavpils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E4232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277</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011E2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134</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Daugavpils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E4232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4</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011E2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3</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Dobeles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E4232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30</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011E2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11</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Dundagas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19675B"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Durbes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Engures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Ērgļu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AF4D80"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19675B"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lastRenderedPageBreak/>
              <w:t>Garkalnes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Grobiņas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Gulbenes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BB55D3"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28</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19675B"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10</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Iecavas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BB55D3"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22</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19675B"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22</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Ikšķiles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BB55D3"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45</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19675B"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14</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Ilūkstes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19675B"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Inčukalna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19675B"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Jaunjelgavas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Jaunpiebalgas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8C709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Jaunpils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Jelgava</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F45365"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165</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8C709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128</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Jelgavas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5112C"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54</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8C709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41</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Jēkabpils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5112C"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44</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23</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Jēkabpils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3</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8C709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Jūrmala</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5112C"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59</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8C709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28</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Kandavas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B11784"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88</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7140CF"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69</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Kārsavas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B11784"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7140CF"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Kocēnu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B11784"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5</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3</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Kokneses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191420"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3</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7140CF"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Krāslavas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191420"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12</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7140CF"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8</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Krimuldas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7140CF"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Krustpils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191420"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3000F4"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3</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Kuldīgas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191420"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25</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FA346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18</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Ķeguma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191420"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Ķekavas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Lielvārdes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191420"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16</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FA346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19</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Liepāja</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6075D4"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w:t>
            </w:r>
            <w:r w:rsidR="005C1EF1" w:rsidRPr="0058109D">
              <w:rPr>
                <w:rFonts w:ascii="Times New Roman" w:eastAsia="Times New Roman" w:hAnsi="Times New Roman"/>
                <w:sz w:val="24"/>
                <w:szCs w:val="24"/>
                <w:lang w:val="lv-LV" w:eastAsia="lv-LV"/>
              </w:rPr>
              <w:t>67</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FA346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227</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Limbažu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6075D4"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7</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FA346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4</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Līgatnes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Līvānu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6075D4" w:rsidP="006075D4">
            <w:pPr>
              <w:widowControl/>
              <w:tabs>
                <w:tab w:val="center" w:pos="793"/>
              </w:tabs>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4</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FA346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4</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Lubānas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Ludzas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812190"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FA346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Madonas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812190"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9</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FA346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3</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Mazsalacas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812190"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8</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FA346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FA346A">
        <w:trPr>
          <w:trHeight w:val="146"/>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Mālpils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812190"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5</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FA346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Mārupes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1B3267"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FA346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3</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Mērsraga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FA346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Naukšēnu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r w:rsidR="001B3267" w:rsidRPr="0058109D">
              <w:rPr>
                <w:rFonts w:ascii="Times New Roman" w:eastAsia="Times New Roman" w:hAnsi="Times New Roman"/>
                <w:sz w:val="24"/>
                <w:szCs w:val="24"/>
                <w:lang w:val="lv-LV" w:eastAsia="lv-LV"/>
              </w:rPr>
              <w:t>3</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FA346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9</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Neretas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1B3267"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FA346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Nīcas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Ogres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1B3267"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18</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FA346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Olaines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r w:rsidR="00696DC7" w:rsidRPr="0058109D">
              <w:rPr>
                <w:rFonts w:ascii="Times New Roman" w:eastAsia="Times New Roman" w:hAnsi="Times New Roman"/>
                <w:sz w:val="24"/>
                <w:szCs w:val="24"/>
                <w:lang w:val="lv-LV" w:eastAsia="lv-LV"/>
              </w:rPr>
              <w:t>6</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FA346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13</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Ozolnieku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696DC7"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proofErr w:type="spellStart"/>
            <w:r w:rsidRPr="0058109D">
              <w:rPr>
                <w:rFonts w:ascii="Times New Roman" w:eastAsia="Times New Roman" w:hAnsi="Times New Roman"/>
                <w:sz w:val="24"/>
                <w:szCs w:val="24"/>
                <w:lang w:val="lv-LV" w:eastAsia="lv-LV"/>
              </w:rPr>
              <w:t>Pārgaujas</w:t>
            </w:r>
            <w:proofErr w:type="spellEnd"/>
            <w:r w:rsidRPr="0058109D">
              <w:rPr>
                <w:rFonts w:ascii="Times New Roman" w:eastAsia="Times New Roman" w:hAnsi="Times New Roman"/>
                <w:sz w:val="24"/>
                <w:szCs w:val="24"/>
                <w:lang w:val="lv-LV" w:eastAsia="lv-LV"/>
              </w:rPr>
              <w:t xml:space="preserve">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lastRenderedPageBreak/>
              <w:t>Pāvilostas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696DC7"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Pļaviņu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FA346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Preiļu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696DC7"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8</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FA346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5</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Priekules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696DC7"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3</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FA346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10</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Priekuļu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696DC7"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109</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B808A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46</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Raunas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Rēzekne</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770E7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38</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B808A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14</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Rēzeknes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770E7A"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14</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B808A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8</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Riebiņu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B808A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Rīga</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CE7A0F"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2316</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B808A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982</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Rojas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B808A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Ropažu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CE7A0F"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3</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B808A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Rucavas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Rugāju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B808AE"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10</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Rundāles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CE7A0F"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Rūjienas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CE7A0F"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10</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CA79FC"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22</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Salacgrīvas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CE7A0F"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3</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CA79FC"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5</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Salas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Salaspils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CE7A0F"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5</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CA79FC"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Saldus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CE7A0F"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99</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CA79FC"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4</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Saulkrastu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CE7A0F"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6</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5</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Sējas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Siguldas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003D66"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30</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F16596"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w:t>
            </w:r>
            <w:r w:rsidR="005C1EF1" w:rsidRPr="0058109D">
              <w:rPr>
                <w:rFonts w:ascii="Times New Roman" w:eastAsia="Times New Roman" w:hAnsi="Times New Roman"/>
                <w:sz w:val="24"/>
                <w:szCs w:val="24"/>
                <w:lang w:val="lv-LV" w:eastAsia="lv-LV"/>
              </w:rPr>
              <w:t>9</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Skrīveru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003D66"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Skrundas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Smiltenes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413ADD"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99</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195588"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75</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Stopiņu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413ADD"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27</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195588"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14</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Strenču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195588"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Talsu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413ADD"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195588"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18</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Tērvetes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413ADD"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195588"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Tukuma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413ADD"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77</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195588"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70</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Vaiņodes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67792F"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Valkas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413ADD"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5</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67792F"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Valmiera</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413ADD"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84</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67792F"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44</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Varakļānu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Vārkavas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Vecpiebalgas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7</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Vecumnieku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B94A58"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7</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67792F"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8</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Ventspils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B94A58"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254</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67792F"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162</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Ventspils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B94A58"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5</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67792F"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7</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Viesītes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B94A58"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67792F"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Viļakas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Nav iesniegts</w:t>
            </w:r>
          </w:p>
        </w:tc>
      </w:tr>
      <w:tr w:rsidR="005C1EF1" w:rsidRPr="0058109D" w:rsidTr="005C1EF1">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Viļānu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B94A58"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3</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w:t>
            </w:r>
          </w:p>
        </w:tc>
      </w:tr>
      <w:tr w:rsidR="005C1EF1" w:rsidRPr="00F84B6C" w:rsidTr="0067792F">
        <w:trPr>
          <w:trHeight w:val="202"/>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5C1EF1" w:rsidRPr="0058109D" w:rsidRDefault="005C1EF1"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Zilupes novads</w:t>
            </w:r>
          </w:p>
        </w:tc>
        <w:tc>
          <w:tcPr>
            <w:tcW w:w="1662" w:type="dxa"/>
            <w:tcBorders>
              <w:top w:val="nil"/>
              <w:left w:val="nil"/>
              <w:bottom w:val="single" w:sz="4" w:space="0" w:color="auto"/>
              <w:right w:val="single" w:sz="4" w:space="0" w:color="auto"/>
            </w:tcBorders>
            <w:shd w:val="clear" w:color="auto" w:fill="auto"/>
            <w:noWrap/>
            <w:hideMark/>
          </w:tcPr>
          <w:p w:rsidR="005C1EF1" w:rsidRPr="0058109D" w:rsidRDefault="00B94A58"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2</w:t>
            </w:r>
          </w:p>
        </w:tc>
        <w:tc>
          <w:tcPr>
            <w:tcW w:w="1662" w:type="dxa"/>
            <w:tcBorders>
              <w:top w:val="nil"/>
              <w:left w:val="nil"/>
              <w:bottom w:val="single" w:sz="4" w:space="0" w:color="auto"/>
              <w:right w:val="single" w:sz="4" w:space="0" w:color="auto"/>
            </w:tcBorders>
            <w:shd w:val="clear" w:color="auto" w:fill="auto"/>
            <w:noWrap/>
            <w:vAlign w:val="bottom"/>
            <w:hideMark/>
          </w:tcPr>
          <w:p w:rsidR="005C1EF1" w:rsidRPr="00F84B6C" w:rsidRDefault="0067792F" w:rsidP="00F84B6C">
            <w:pPr>
              <w:widowControl/>
              <w:spacing w:after="0" w:line="240" w:lineRule="auto"/>
              <w:jc w:val="center"/>
              <w:rPr>
                <w:rFonts w:ascii="Times New Roman" w:eastAsia="Times New Roman" w:hAnsi="Times New Roman"/>
                <w:sz w:val="24"/>
                <w:szCs w:val="24"/>
                <w:lang w:val="lv-LV" w:eastAsia="lv-LV"/>
              </w:rPr>
            </w:pPr>
            <w:r w:rsidRPr="0058109D">
              <w:rPr>
                <w:rFonts w:ascii="Times New Roman" w:eastAsia="Times New Roman" w:hAnsi="Times New Roman"/>
                <w:sz w:val="24"/>
                <w:szCs w:val="24"/>
                <w:lang w:val="lv-LV" w:eastAsia="lv-LV"/>
              </w:rPr>
              <w:t>1</w:t>
            </w:r>
          </w:p>
        </w:tc>
      </w:tr>
    </w:tbl>
    <w:p w:rsidR="008D3C07" w:rsidRPr="00F84B6C" w:rsidRDefault="008D3C07" w:rsidP="0067792F">
      <w:pPr>
        <w:widowControl/>
        <w:spacing w:after="0" w:line="240" w:lineRule="auto"/>
        <w:rPr>
          <w:rFonts w:ascii="Times New Roman" w:eastAsia="Times New Roman" w:hAnsi="Times New Roman"/>
          <w:color w:val="000000"/>
          <w:sz w:val="24"/>
          <w:szCs w:val="24"/>
          <w:lang w:val="lv-LV" w:eastAsia="lv-LV"/>
        </w:rPr>
      </w:pPr>
    </w:p>
    <w:sectPr w:rsidR="008D3C07" w:rsidRPr="00F84B6C" w:rsidSect="005817CE">
      <w:footerReference w:type="default" r:id="rId9"/>
      <w:headerReference w:type="first" r:id="rId10"/>
      <w:footerReference w:type="first" r:id="rId11"/>
      <w:type w:val="continuous"/>
      <w:pgSz w:w="11907" w:h="16840" w:code="9"/>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D5D" w:rsidRDefault="00033D5D">
      <w:pPr>
        <w:spacing w:after="0" w:line="240" w:lineRule="auto"/>
      </w:pPr>
      <w:r>
        <w:separator/>
      </w:r>
    </w:p>
  </w:endnote>
  <w:endnote w:type="continuationSeparator" w:id="0">
    <w:p w:rsidR="00033D5D" w:rsidRDefault="00033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42" w:rsidRPr="00623C4D" w:rsidRDefault="00926742" w:rsidP="00A012DC">
    <w:pPr>
      <w:pStyle w:val="Footer"/>
      <w:jc w:val="center"/>
    </w:pPr>
    <w:r w:rsidRPr="00623C4D">
      <w:rPr>
        <w:color w:val="7F7F7F"/>
        <w:sz w:val="20"/>
        <w:szCs w:val="20"/>
        <w:lang w:val="de-CH"/>
      </w:rPr>
      <w:t>DOKUMENTS PARAKSTĪTS AR DROŠU ELEKTRONISKO PARAKSTU UN SATUR LAIKA ZĪMOGU</w:t>
    </w:r>
  </w:p>
  <w:p w:rsidR="00926742" w:rsidRPr="009E5AF3" w:rsidRDefault="00926742" w:rsidP="00A012DC">
    <w:pPr>
      <w:pStyle w:val="Footer"/>
      <w:jc w:val="center"/>
      <w:rPr>
        <w:sz w:val="20"/>
      </w:rPr>
    </w:pPr>
    <w:r w:rsidRPr="009E5AF3">
      <w:rPr>
        <w:sz w:val="20"/>
      </w:rPr>
      <w:fldChar w:fldCharType="begin"/>
    </w:r>
    <w:r w:rsidRPr="009E5AF3">
      <w:rPr>
        <w:sz w:val="20"/>
      </w:rPr>
      <w:instrText xml:space="preserve"> PAGE   \* MERGEFORMAT </w:instrText>
    </w:r>
    <w:r w:rsidRPr="009E5AF3">
      <w:rPr>
        <w:sz w:val="20"/>
      </w:rPr>
      <w:fldChar w:fldCharType="separate"/>
    </w:r>
    <w:r w:rsidR="00F97F85">
      <w:rPr>
        <w:noProof/>
        <w:sz w:val="20"/>
      </w:rPr>
      <w:t>8</w:t>
    </w:r>
    <w:r w:rsidRPr="009E5AF3">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42" w:rsidRPr="00623C4D" w:rsidRDefault="00926742" w:rsidP="004F018B">
    <w:pPr>
      <w:pStyle w:val="Footer"/>
      <w:jc w:val="center"/>
    </w:pPr>
    <w:r w:rsidRPr="00623C4D">
      <w:rPr>
        <w:color w:val="7F7F7F"/>
        <w:sz w:val="20"/>
        <w:szCs w:val="20"/>
        <w:lang w:val="de-CH"/>
      </w:rPr>
      <w:t>DOKUMENTS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D5D" w:rsidRDefault="00033D5D">
      <w:pPr>
        <w:spacing w:after="0" w:line="240" w:lineRule="auto"/>
      </w:pPr>
      <w:r>
        <w:separator/>
      </w:r>
    </w:p>
  </w:footnote>
  <w:footnote w:type="continuationSeparator" w:id="0">
    <w:p w:rsidR="00033D5D" w:rsidRDefault="00033D5D">
      <w:pPr>
        <w:spacing w:after="0" w:line="240" w:lineRule="auto"/>
      </w:pPr>
      <w:r>
        <w:continuationSeparator/>
      </w:r>
    </w:p>
  </w:footnote>
  <w:footnote w:id="1">
    <w:p w:rsidR="00926742" w:rsidRPr="00311095" w:rsidRDefault="00926742" w:rsidP="00C01AFC">
      <w:pPr>
        <w:pStyle w:val="FootnoteText"/>
        <w:jc w:val="both"/>
        <w:rPr>
          <w:lang w:val="lv-LV"/>
        </w:rPr>
      </w:pPr>
      <w:r>
        <w:rPr>
          <w:rStyle w:val="FootnoteReference"/>
        </w:rPr>
        <w:footnoteRef/>
      </w:r>
      <w:r>
        <w:t xml:space="preserve"> </w:t>
      </w:r>
      <w:r w:rsidRPr="00311095">
        <w:rPr>
          <w:sz w:val="18"/>
          <w:szCs w:val="18"/>
          <w:lang w:val="lv-LV"/>
        </w:rPr>
        <w:t>MK 01.02.2011. noteikumu Nr.89 9.punkts: “Izglītības kvalitātes valsts dienests reizi gadā apkopo un analizē Valsts izglītības informācijas sistēmā ievadīto informāciju un sniedz metodisku atbalstu pašvaldībām un izglītības iestādēm priekšlaicīgas mācību pārtraukšanas risku mazināšanai.”</w:t>
      </w:r>
    </w:p>
  </w:footnote>
  <w:footnote w:id="2">
    <w:p w:rsidR="00926742" w:rsidRPr="00140452" w:rsidRDefault="00926742" w:rsidP="00FD2C5A">
      <w:pPr>
        <w:pStyle w:val="FootnoteText"/>
        <w:rPr>
          <w:lang w:val="lv-LV"/>
        </w:rPr>
      </w:pPr>
      <w:r>
        <w:rPr>
          <w:rStyle w:val="FootnoteReference"/>
        </w:rPr>
        <w:footnoteRef/>
      </w:r>
      <w:r w:rsidRPr="00FD2C5A">
        <w:rPr>
          <w:lang w:val="lv-LV"/>
        </w:rPr>
        <w:t xml:space="preserve"> </w:t>
      </w:r>
      <w:r>
        <w:rPr>
          <w:lang w:val="lv-LV"/>
        </w:rPr>
        <w:t>Dati no VIIS uz 31.05.2020.</w:t>
      </w:r>
    </w:p>
  </w:footnote>
  <w:footnote w:id="3">
    <w:p w:rsidR="00926742" w:rsidRPr="00F70B77" w:rsidRDefault="00926742" w:rsidP="005C1EF1">
      <w:pPr>
        <w:pStyle w:val="FootnoteText"/>
        <w:rPr>
          <w:lang w:val="lv-LV"/>
        </w:rPr>
      </w:pPr>
      <w:r>
        <w:rPr>
          <w:rStyle w:val="FootnoteReference"/>
        </w:rPr>
        <w:footnoteRef/>
      </w:r>
      <w:r w:rsidRPr="00F70B77">
        <w:rPr>
          <w:lang w:val="lv-LV"/>
        </w:rPr>
        <w:t xml:space="preserve"> </w:t>
      </w:r>
      <w:r w:rsidRPr="00F70B77">
        <w:rPr>
          <w:lang w:val="lv-LV"/>
        </w:rPr>
        <w:t>Izglītības iestādes var norādīt vair</w:t>
      </w:r>
      <w:r>
        <w:rPr>
          <w:lang w:val="lv-LV"/>
        </w:rPr>
        <w:t>ākus ilgstošo neattaisnoto kavējumu iemeslus.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42" w:rsidRDefault="00926742" w:rsidP="00634A6F">
    <w:pPr>
      <w:pStyle w:val="Header"/>
      <w:rPr>
        <w:rFonts w:ascii="Times New Roman" w:hAnsi="Times New Roman"/>
      </w:rPr>
    </w:pPr>
  </w:p>
  <w:p w:rsidR="00926742" w:rsidRDefault="00926742" w:rsidP="00634A6F">
    <w:pPr>
      <w:pStyle w:val="Header"/>
      <w:rPr>
        <w:rFonts w:ascii="Times New Roman" w:hAnsi="Times New Roman"/>
      </w:rPr>
    </w:pPr>
  </w:p>
  <w:p w:rsidR="00926742" w:rsidRDefault="00926742" w:rsidP="00634A6F">
    <w:pPr>
      <w:pStyle w:val="Header"/>
      <w:rPr>
        <w:rFonts w:ascii="Times New Roman" w:hAnsi="Times New Roman"/>
      </w:rPr>
    </w:pPr>
  </w:p>
  <w:p w:rsidR="00926742" w:rsidRDefault="00926742" w:rsidP="00634A6F">
    <w:pPr>
      <w:pStyle w:val="Header"/>
      <w:rPr>
        <w:rFonts w:ascii="Times New Roman" w:hAnsi="Times New Roman"/>
      </w:rPr>
    </w:pPr>
  </w:p>
  <w:p w:rsidR="00926742" w:rsidRDefault="00926742" w:rsidP="00634A6F">
    <w:pPr>
      <w:pStyle w:val="Header"/>
      <w:rPr>
        <w:rFonts w:ascii="Times New Roman" w:hAnsi="Times New Roman"/>
      </w:rPr>
    </w:pPr>
  </w:p>
  <w:p w:rsidR="00926742" w:rsidRDefault="00926742" w:rsidP="00634A6F">
    <w:pPr>
      <w:pStyle w:val="Header"/>
      <w:rPr>
        <w:rFonts w:ascii="Times New Roman" w:hAnsi="Times New Roman"/>
      </w:rPr>
    </w:pPr>
  </w:p>
  <w:p w:rsidR="00926742" w:rsidRDefault="00926742" w:rsidP="00634A6F">
    <w:pPr>
      <w:pStyle w:val="Header"/>
      <w:rPr>
        <w:rFonts w:ascii="Times New Roman" w:hAnsi="Times New Roman"/>
      </w:rPr>
    </w:pPr>
  </w:p>
  <w:p w:rsidR="00926742" w:rsidRDefault="00926742" w:rsidP="00634A6F">
    <w:pPr>
      <w:pStyle w:val="Header"/>
      <w:rPr>
        <w:rFonts w:ascii="Times New Roman" w:hAnsi="Times New Roman"/>
      </w:rPr>
    </w:pPr>
  </w:p>
  <w:p w:rsidR="00926742" w:rsidRDefault="00926742" w:rsidP="00634A6F">
    <w:pPr>
      <w:pStyle w:val="Header"/>
      <w:rPr>
        <w:rFonts w:ascii="Times New Roman" w:hAnsi="Times New Roman"/>
      </w:rPr>
    </w:pPr>
  </w:p>
  <w:p w:rsidR="00926742" w:rsidRDefault="00926742" w:rsidP="00634A6F">
    <w:pPr>
      <w:pStyle w:val="Header"/>
      <w:rPr>
        <w:rFonts w:ascii="Times New Roman" w:hAnsi="Times New Roman"/>
      </w:rPr>
    </w:pPr>
  </w:p>
  <w:p w:rsidR="00926742" w:rsidRPr="00815277" w:rsidRDefault="00926742" w:rsidP="00634A6F">
    <w:pPr>
      <w:pStyle w:val="Header"/>
      <w:rPr>
        <w:rFonts w:ascii="Times New Roman" w:hAnsi="Times New Roman"/>
      </w:rPr>
    </w:pPr>
    <w:r>
      <w:rPr>
        <w:noProof/>
        <w:lang w:val="lv-LV" w:eastAsia="lv-LV"/>
      </w:rPr>
      <w:drawing>
        <wp:anchor distT="0" distB="0" distL="114300" distR="114300" simplePos="0" relativeHeight="251656704" behindDoc="1" locked="0" layoutInCell="1" allowOverlap="1" wp14:anchorId="32F077B4" wp14:editId="4E2D09E2">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752" behindDoc="1" locked="0" layoutInCell="1" allowOverlap="1" wp14:anchorId="30E1069C" wp14:editId="43C74A8A">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742" w:rsidRDefault="00926742" w:rsidP="00634A6F">
                          <w:pPr>
                            <w:spacing w:after="0" w:line="194" w:lineRule="exact"/>
                            <w:ind w:left="20" w:right="-45"/>
                            <w:jc w:val="center"/>
                            <w:rPr>
                              <w:rFonts w:ascii="Times New Roman" w:eastAsia="Times New Roman" w:hAnsi="Times New Roman"/>
                              <w:color w:val="231F20"/>
                              <w:sz w:val="17"/>
                              <w:szCs w:val="17"/>
                            </w:rPr>
                          </w:pPr>
                          <w:r>
                            <w:rPr>
                              <w:rFonts w:ascii="Times New Roman" w:eastAsia="Times New Roman" w:hAnsi="Times New Roman"/>
                              <w:color w:val="231F20"/>
                              <w:sz w:val="17"/>
                              <w:szCs w:val="17"/>
                              <w:lang w:val="pt-BR"/>
                            </w:rPr>
                            <w:t xml:space="preserve">Zigfrīda Annas Meierovica bulvāris </w:t>
                          </w:r>
                          <w:r w:rsidRPr="00634A6F">
                            <w:rPr>
                              <w:rFonts w:ascii="Times New Roman" w:eastAsia="Times New Roman" w:hAnsi="Times New Roman"/>
                              <w:color w:val="231F20"/>
                              <w:sz w:val="17"/>
                              <w:szCs w:val="17"/>
                              <w:lang w:val="pt-BR"/>
                            </w:rPr>
                            <w:t xml:space="preserve">14, Rīga, LV - 1050, tālr. </w:t>
                          </w:r>
                          <w:r>
                            <w:rPr>
                              <w:rFonts w:ascii="Times New Roman" w:eastAsia="Times New Roman" w:hAnsi="Times New Roman"/>
                              <w:color w:val="231F20"/>
                              <w:sz w:val="17"/>
                              <w:szCs w:val="17"/>
                            </w:rPr>
                            <w:t xml:space="preserve">67222504, </w:t>
                          </w:r>
                          <w:proofErr w:type="spellStart"/>
                          <w:r>
                            <w:rPr>
                              <w:rFonts w:ascii="Times New Roman" w:eastAsia="Times New Roman" w:hAnsi="Times New Roman"/>
                              <w:color w:val="231F20"/>
                              <w:sz w:val="17"/>
                              <w:szCs w:val="17"/>
                            </w:rPr>
                            <w:t>fakss</w:t>
                          </w:r>
                          <w:proofErr w:type="spellEnd"/>
                          <w:r>
                            <w:rPr>
                              <w:rFonts w:ascii="Times New Roman" w:eastAsia="Times New Roman" w:hAnsi="Times New Roman"/>
                              <w:color w:val="231F20"/>
                              <w:sz w:val="17"/>
                              <w:szCs w:val="17"/>
                            </w:rPr>
                            <w:t xml:space="preserve"> 67228573</w:t>
                          </w:r>
                        </w:p>
                        <w:p w:rsidR="00926742" w:rsidRDefault="00926742" w:rsidP="00634A6F">
                          <w:pPr>
                            <w:spacing w:after="0" w:line="194" w:lineRule="exact"/>
                            <w:ind w:left="20" w:right="-45"/>
                            <w:jc w:val="center"/>
                            <w:rPr>
                              <w:rFonts w:ascii="Times New Roman" w:eastAsia="Times New Roman" w:hAnsi="Times New Roman"/>
                              <w:sz w:val="17"/>
                              <w:szCs w:val="17"/>
                            </w:rPr>
                          </w:pPr>
                          <w:proofErr w:type="gramStart"/>
                          <w:r w:rsidRPr="00080E47">
                            <w:rPr>
                              <w:rFonts w:ascii="Times New Roman" w:eastAsia="Times New Roman" w:hAnsi="Times New Roman"/>
                              <w:color w:val="231F20"/>
                              <w:sz w:val="17"/>
                              <w:szCs w:val="17"/>
                            </w:rPr>
                            <w:t>e-pasts</w:t>
                          </w:r>
                          <w:proofErr w:type="gramEnd"/>
                          <w:r w:rsidRPr="00080E47">
                            <w:rPr>
                              <w:rFonts w:ascii="Times New Roman" w:eastAsia="Times New Roman" w:hAnsi="Times New Roman"/>
                              <w:color w:val="231F20"/>
                              <w:sz w:val="17"/>
                              <w:szCs w:val="17"/>
                            </w:rPr>
                            <w:t xml:space="preserve"> ikvd@ikvd.gov.lv, www.ikvd.gov.lv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2C7F63" w:rsidRDefault="002C7F63" w:rsidP="00634A6F">
                    <w:pPr>
                      <w:spacing w:after="0" w:line="194" w:lineRule="exact"/>
                      <w:ind w:left="20" w:right="-45"/>
                      <w:jc w:val="center"/>
                      <w:rPr>
                        <w:rFonts w:ascii="Times New Roman" w:eastAsia="Times New Roman" w:hAnsi="Times New Roman"/>
                        <w:color w:val="231F20"/>
                        <w:sz w:val="17"/>
                        <w:szCs w:val="17"/>
                      </w:rPr>
                    </w:pPr>
                    <w:r>
                      <w:rPr>
                        <w:rFonts w:ascii="Times New Roman" w:eastAsia="Times New Roman" w:hAnsi="Times New Roman"/>
                        <w:color w:val="231F20"/>
                        <w:sz w:val="17"/>
                        <w:szCs w:val="17"/>
                        <w:lang w:val="pt-BR"/>
                      </w:rPr>
                      <w:t xml:space="preserve">Zigfrīda Annas Meierovica bulvāris </w:t>
                    </w:r>
                    <w:r w:rsidRPr="00634A6F">
                      <w:rPr>
                        <w:rFonts w:ascii="Times New Roman" w:eastAsia="Times New Roman" w:hAnsi="Times New Roman"/>
                        <w:color w:val="231F20"/>
                        <w:sz w:val="17"/>
                        <w:szCs w:val="17"/>
                        <w:lang w:val="pt-BR"/>
                      </w:rPr>
                      <w:t xml:space="preserve">14, Rīga, LV - 1050, tālr. </w:t>
                    </w:r>
                    <w:r>
                      <w:rPr>
                        <w:rFonts w:ascii="Times New Roman" w:eastAsia="Times New Roman" w:hAnsi="Times New Roman"/>
                        <w:color w:val="231F20"/>
                        <w:sz w:val="17"/>
                        <w:szCs w:val="17"/>
                      </w:rPr>
                      <w:t xml:space="preserve">67222504, </w:t>
                    </w:r>
                    <w:proofErr w:type="spellStart"/>
                    <w:r>
                      <w:rPr>
                        <w:rFonts w:ascii="Times New Roman" w:eastAsia="Times New Roman" w:hAnsi="Times New Roman"/>
                        <w:color w:val="231F20"/>
                        <w:sz w:val="17"/>
                        <w:szCs w:val="17"/>
                      </w:rPr>
                      <w:t>fakss</w:t>
                    </w:r>
                    <w:proofErr w:type="spellEnd"/>
                    <w:r>
                      <w:rPr>
                        <w:rFonts w:ascii="Times New Roman" w:eastAsia="Times New Roman" w:hAnsi="Times New Roman"/>
                        <w:color w:val="231F20"/>
                        <w:sz w:val="17"/>
                        <w:szCs w:val="17"/>
                      </w:rPr>
                      <w:t xml:space="preserve"> 67228573</w:t>
                    </w:r>
                  </w:p>
                  <w:p w:rsidR="002C7F63" w:rsidRDefault="002C7F63" w:rsidP="00634A6F">
                    <w:pPr>
                      <w:spacing w:after="0" w:line="194" w:lineRule="exact"/>
                      <w:ind w:left="20" w:right="-45"/>
                      <w:jc w:val="center"/>
                      <w:rPr>
                        <w:rFonts w:ascii="Times New Roman" w:eastAsia="Times New Roman" w:hAnsi="Times New Roman"/>
                        <w:sz w:val="17"/>
                        <w:szCs w:val="17"/>
                      </w:rPr>
                    </w:pPr>
                    <w:proofErr w:type="gramStart"/>
                    <w:r w:rsidRPr="00080E47">
                      <w:rPr>
                        <w:rFonts w:ascii="Times New Roman" w:eastAsia="Times New Roman" w:hAnsi="Times New Roman"/>
                        <w:color w:val="231F20"/>
                        <w:sz w:val="17"/>
                        <w:szCs w:val="17"/>
                      </w:rPr>
                      <w:t>e-pasts</w:t>
                    </w:r>
                    <w:proofErr w:type="gramEnd"/>
                    <w:r w:rsidRPr="00080E47">
                      <w:rPr>
                        <w:rFonts w:ascii="Times New Roman" w:eastAsia="Times New Roman" w:hAnsi="Times New Roman"/>
                        <w:color w:val="231F20"/>
                        <w:sz w:val="17"/>
                        <w:szCs w:val="17"/>
                      </w:rPr>
                      <w:t xml:space="preserve"> ikvd@ikvd.gov.lv, www.ikvd.gov.lv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14:anchorId="4F836EFE" wp14:editId="0045DE78">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rsidR="00926742" w:rsidRDefault="009267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0D0E02F3"/>
    <w:multiLevelType w:val="hybridMultilevel"/>
    <w:tmpl w:val="D7EC2A48"/>
    <w:lvl w:ilvl="0" w:tplc="83BE7F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0FB00EC5"/>
    <w:multiLevelType w:val="hybridMultilevel"/>
    <w:tmpl w:val="012A2966"/>
    <w:lvl w:ilvl="0" w:tplc="E7786C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nsid w:val="291135C3"/>
    <w:multiLevelType w:val="hybridMultilevel"/>
    <w:tmpl w:val="69C65A94"/>
    <w:lvl w:ilvl="0" w:tplc="E50A2E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2D332E2C"/>
    <w:multiLevelType w:val="hybridMultilevel"/>
    <w:tmpl w:val="272E8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D9B3D7C"/>
    <w:multiLevelType w:val="multilevel"/>
    <w:tmpl w:val="14F0A0AC"/>
    <w:lvl w:ilvl="0">
      <w:start w:val="1"/>
      <w:numFmt w:val="decimal"/>
      <w:lvlText w:val="%1."/>
      <w:lvlJc w:val="left"/>
      <w:pPr>
        <w:tabs>
          <w:tab w:val="num" w:pos="1080"/>
        </w:tabs>
        <w:ind w:left="108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nsid w:val="2E261171"/>
    <w:multiLevelType w:val="hybridMultilevel"/>
    <w:tmpl w:val="43F0DD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11B0573"/>
    <w:multiLevelType w:val="hybridMultilevel"/>
    <w:tmpl w:val="F3E2B4F4"/>
    <w:lvl w:ilvl="0" w:tplc="0426000F">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8">
    <w:nsid w:val="321208D9"/>
    <w:multiLevelType w:val="hybridMultilevel"/>
    <w:tmpl w:val="187A7D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218783E"/>
    <w:multiLevelType w:val="hybridMultilevel"/>
    <w:tmpl w:val="9B327546"/>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nsid w:val="330330C5"/>
    <w:multiLevelType w:val="hybridMultilevel"/>
    <w:tmpl w:val="A11056E2"/>
    <w:lvl w:ilvl="0" w:tplc="F8EAD99A">
      <w:start w:val="1"/>
      <w:numFmt w:val="decimal"/>
      <w:lvlText w:val="%1."/>
      <w:lvlJc w:val="left"/>
      <w:pPr>
        <w:ind w:left="720" w:hanging="360"/>
      </w:pPr>
      <w:rPr>
        <w:rFonts w:eastAsia="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61908D9"/>
    <w:multiLevelType w:val="hybridMultilevel"/>
    <w:tmpl w:val="507ABE3A"/>
    <w:lvl w:ilvl="0" w:tplc="CF600ACC">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AD7128A"/>
    <w:multiLevelType w:val="hybridMultilevel"/>
    <w:tmpl w:val="DB8652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3BB01A66"/>
    <w:multiLevelType w:val="hybridMultilevel"/>
    <w:tmpl w:val="C5282932"/>
    <w:lvl w:ilvl="0" w:tplc="53E4DFE0">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47251C1C"/>
    <w:multiLevelType w:val="hybridMultilevel"/>
    <w:tmpl w:val="1054C93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4DF904B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E1A6F10"/>
    <w:multiLevelType w:val="hybridMultilevel"/>
    <w:tmpl w:val="1B54F0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1A03794"/>
    <w:multiLevelType w:val="hybridMultilevel"/>
    <w:tmpl w:val="791A4E70"/>
    <w:lvl w:ilvl="0" w:tplc="4C50132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nsid w:val="54686E41"/>
    <w:multiLevelType w:val="hybridMultilevel"/>
    <w:tmpl w:val="E7EA95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D7E01DA"/>
    <w:multiLevelType w:val="hybridMultilevel"/>
    <w:tmpl w:val="523659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DCB7766"/>
    <w:multiLevelType w:val="hybridMultilevel"/>
    <w:tmpl w:val="A5A64C18"/>
    <w:lvl w:ilvl="0" w:tplc="CF600ACC">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2936444"/>
    <w:multiLevelType w:val="hybridMultilevel"/>
    <w:tmpl w:val="657470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4351134"/>
    <w:multiLevelType w:val="hybridMultilevel"/>
    <w:tmpl w:val="492EF87C"/>
    <w:lvl w:ilvl="0" w:tplc="0394B13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4997AE5"/>
    <w:multiLevelType w:val="hybridMultilevel"/>
    <w:tmpl w:val="CD862F6E"/>
    <w:lvl w:ilvl="0" w:tplc="21262D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nsid w:val="680A1F6F"/>
    <w:multiLevelType w:val="hybridMultilevel"/>
    <w:tmpl w:val="577EEC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FC52D31"/>
    <w:multiLevelType w:val="hybridMultilevel"/>
    <w:tmpl w:val="89283808"/>
    <w:lvl w:ilvl="0" w:tplc="CF600A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nsid w:val="719B13C0"/>
    <w:multiLevelType w:val="hybridMultilevel"/>
    <w:tmpl w:val="D5B8AA7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nsid w:val="71A811AA"/>
    <w:multiLevelType w:val="hybridMultilevel"/>
    <w:tmpl w:val="C994E1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993571A"/>
    <w:multiLevelType w:val="hybridMultilevel"/>
    <w:tmpl w:val="78086362"/>
    <w:lvl w:ilvl="0" w:tplc="0426000F">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9">
    <w:nsid w:val="7F3B4D15"/>
    <w:multiLevelType w:val="hybridMultilevel"/>
    <w:tmpl w:val="679A18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9"/>
  </w:num>
  <w:num w:numId="14">
    <w:abstractNumId w:val="25"/>
  </w:num>
  <w:num w:numId="15">
    <w:abstractNumId w:val="20"/>
  </w:num>
  <w:num w:numId="16">
    <w:abstractNumId w:val="23"/>
  </w:num>
  <w:num w:numId="17">
    <w:abstractNumId w:val="22"/>
  </w:num>
  <w:num w:numId="18">
    <w:abstractNumId w:val="24"/>
  </w:num>
  <w:num w:numId="19">
    <w:abstractNumId w:val="27"/>
  </w:num>
  <w:num w:numId="20">
    <w:abstractNumId w:val="12"/>
  </w:num>
  <w:num w:numId="21">
    <w:abstractNumId w:val="38"/>
  </w:num>
  <w:num w:numId="22">
    <w:abstractNumId w:val="33"/>
  </w:num>
  <w:num w:numId="23">
    <w:abstractNumId w:val="34"/>
  </w:num>
  <w:num w:numId="24">
    <w:abstractNumId w:val="11"/>
  </w:num>
  <w:num w:numId="25">
    <w:abstractNumId w:val="13"/>
  </w:num>
  <w:num w:numId="26">
    <w:abstractNumId w:val="32"/>
  </w:num>
  <w:num w:numId="27">
    <w:abstractNumId w:val="31"/>
  </w:num>
  <w:num w:numId="28">
    <w:abstractNumId w:val="26"/>
  </w:num>
  <w:num w:numId="29">
    <w:abstractNumId w:val="36"/>
  </w:num>
  <w:num w:numId="30">
    <w:abstractNumId w:val="28"/>
  </w:num>
  <w:num w:numId="31">
    <w:abstractNumId w:val="16"/>
  </w:num>
  <w:num w:numId="32">
    <w:abstractNumId w:val="17"/>
  </w:num>
  <w:num w:numId="33">
    <w:abstractNumId w:val="35"/>
  </w:num>
  <w:num w:numId="34">
    <w:abstractNumId w:val="30"/>
  </w:num>
  <w:num w:numId="35">
    <w:abstractNumId w:val="21"/>
  </w:num>
  <w:num w:numId="36">
    <w:abstractNumId w:val="14"/>
  </w:num>
  <w:num w:numId="37">
    <w:abstractNumId w:val="18"/>
  </w:num>
  <w:num w:numId="38">
    <w:abstractNumId w:val="39"/>
  </w:num>
  <w:num w:numId="39">
    <w:abstractNumId w:val="29"/>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74"/>
    <w:rsid w:val="00000815"/>
    <w:rsid w:val="0000227A"/>
    <w:rsid w:val="00002D76"/>
    <w:rsid w:val="0000328C"/>
    <w:rsid w:val="00003D66"/>
    <w:rsid w:val="00005E2D"/>
    <w:rsid w:val="00006384"/>
    <w:rsid w:val="0000654B"/>
    <w:rsid w:val="00011ACD"/>
    <w:rsid w:val="00011DBC"/>
    <w:rsid w:val="00011E2E"/>
    <w:rsid w:val="000121DD"/>
    <w:rsid w:val="00012B8F"/>
    <w:rsid w:val="00016ABA"/>
    <w:rsid w:val="00023A7C"/>
    <w:rsid w:val="00024E31"/>
    <w:rsid w:val="00025254"/>
    <w:rsid w:val="00027683"/>
    <w:rsid w:val="00030349"/>
    <w:rsid w:val="00033D5D"/>
    <w:rsid w:val="00034BED"/>
    <w:rsid w:val="000354F0"/>
    <w:rsid w:val="0003572C"/>
    <w:rsid w:val="0003585A"/>
    <w:rsid w:val="00036367"/>
    <w:rsid w:val="000367ED"/>
    <w:rsid w:val="00037332"/>
    <w:rsid w:val="000375A2"/>
    <w:rsid w:val="0004036F"/>
    <w:rsid w:val="00041A64"/>
    <w:rsid w:val="00042121"/>
    <w:rsid w:val="00042332"/>
    <w:rsid w:val="00042390"/>
    <w:rsid w:val="000425AB"/>
    <w:rsid w:val="00043D00"/>
    <w:rsid w:val="0004453D"/>
    <w:rsid w:val="00044F6E"/>
    <w:rsid w:val="000461A3"/>
    <w:rsid w:val="000507F2"/>
    <w:rsid w:val="00050A49"/>
    <w:rsid w:val="00056CAC"/>
    <w:rsid w:val="00057646"/>
    <w:rsid w:val="0005785F"/>
    <w:rsid w:val="00057F46"/>
    <w:rsid w:val="00060026"/>
    <w:rsid w:val="000610A5"/>
    <w:rsid w:val="00061CC7"/>
    <w:rsid w:val="0006289F"/>
    <w:rsid w:val="00063930"/>
    <w:rsid w:val="00070E8E"/>
    <w:rsid w:val="00071EE0"/>
    <w:rsid w:val="000754BB"/>
    <w:rsid w:val="000760BF"/>
    <w:rsid w:val="000770CB"/>
    <w:rsid w:val="00077B58"/>
    <w:rsid w:val="00077D63"/>
    <w:rsid w:val="00077FC6"/>
    <w:rsid w:val="00080812"/>
    <w:rsid w:val="00080E47"/>
    <w:rsid w:val="000818B6"/>
    <w:rsid w:val="00081B87"/>
    <w:rsid w:val="0008676B"/>
    <w:rsid w:val="000927AC"/>
    <w:rsid w:val="00093528"/>
    <w:rsid w:val="000937A2"/>
    <w:rsid w:val="00095FD7"/>
    <w:rsid w:val="000A1900"/>
    <w:rsid w:val="000A2DE1"/>
    <w:rsid w:val="000A33A6"/>
    <w:rsid w:val="000A4846"/>
    <w:rsid w:val="000A4CE7"/>
    <w:rsid w:val="000A6171"/>
    <w:rsid w:val="000A6E63"/>
    <w:rsid w:val="000B17BA"/>
    <w:rsid w:val="000B22A2"/>
    <w:rsid w:val="000B3047"/>
    <w:rsid w:val="000B3D43"/>
    <w:rsid w:val="000B5867"/>
    <w:rsid w:val="000B6836"/>
    <w:rsid w:val="000C0D69"/>
    <w:rsid w:val="000C5F2C"/>
    <w:rsid w:val="000C6237"/>
    <w:rsid w:val="000C6D8E"/>
    <w:rsid w:val="000D45C5"/>
    <w:rsid w:val="000D5AB3"/>
    <w:rsid w:val="000D5BE0"/>
    <w:rsid w:val="000E068A"/>
    <w:rsid w:val="000E0F06"/>
    <w:rsid w:val="000E4116"/>
    <w:rsid w:val="000E5469"/>
    <w:rsid w:val="000E54AC"/>
    <w:rsid w:val="000E6C78"/>
    <w:rsid w:val="000F019F"/>
    <w:rsid w:val="000F0BEB"/>
    <w:rsid w:val="000F2325"/>
    <w:rsid w:val="000F3609"/>
    <w:rsid w:val="000F5041"/>
    <w:rsid w:val="000F51B3"/>
    <w:rsid w:val="000F6902"/>
    <w:rsid w:val="000F6CDF"/>
    <w:rsid w:val="000F6F0D"/>
    <w:rsid w:val="0010008B"/>
    <w:rsid w:val="00100B8E"/>
    <w:rsid w:val="00100FD1"/>
    <w:rsid w:val="001011B2"/>
    <w:rsid w:val="00106F10"/>
    <w:rsid w:val="00110560"/>
    <w:rsid w:val="001105E1"/>
    <w:rsid w:val="00110CEE"/>
    <w:rsid w:val="00111C9F"/>
    <w:rsid w:val="00112CDB"/>
    <w:rsid w:val="001176AF"/>
    <w:rsid w:val="00120391"/>
    <w:rsid w:val="00121A30"/>
    <w:rsid w:val="00121DC4"/>
    <w:rsid w:val="00124173"/>
    <w:rsid w:val="001251F4"/>
    <w:rsid w:val="00127275"/>
    <w:rsid w:val="0013365F"/>
    <w:rsid w:val="00134F1E"/>
    <w:rsid w:val="001362B5"/>
    <w:rsid w:val="00140452"/>
    <w:rsid w:val="00140D21"/>
    <w:rsid w:val="00144284"/>
    <w:rsid w:val="00146321"/>
    <w:rsid w:val="00147177"/>
    <w:rsid w:val="00147299"/>
    <w:rsid w:val="001475EB"/>
    <w:rsid w:val="00151A19"/>
    <w:rsid w:val="00153A7A"/>
    <w:rsid w:val="00153B01"/>
    <w:rsid w:val="001544A5"/>
    <w:rsid w:val="001544A7"/>
    <w:rsid w:val="00156732"/>
    <w:rsid w:val="00157B92"/>
    <w:rsid w:val="00161C59"/>
    <w:rsid w:val="001628A6"/>
    <w:rsid w:val="0016324D"/>
    <w:rsid w:val="00164235"/>
    <w:rsid w:val="00164D33"/>
    <w:rsid w:val="00164E06"/>
    <w:rsid w:val="0016557F"/>
    <w:rsid w:val="00165990"/>
    <w:rsid w:val="001671D3"/>
    <w:rsid w:val="00167701"/>
    <w:rsid w:val="00170FA0"/>
    <w:rsid w:val="001714C9"/>
    <w:rsid w:val="0017287B"/>
    <w:rsid w:val="00172966"/>
    <w:rsid w:val="00172AF9"/>
    <w:rsid w:val="001759FE"/>
    <w:rsid w:val="00177477"/>
    <w:rsid w:val="001779E2"/>
    <w:rsid w:val="00177DC4"/>
    <w:rsid w:val="00177EE0"/>
    <w:rsid w:val="001821C5"/>
    <w:rsid w:val="0018252C"/>
    <w:rsid w:val="00183A00"/>
    <w:rsid w:val="00187DFA"/>
    <w:rsid w:val="00190AD7"/>
    <w:rsid w:val="001910CA"/>
    <w:rsid w:val="00191420"/>
    <w:rsid w:val="00191858"/>
    <w:rsid w:val="001924F9"/>
    <w:rsid w:val="00195588"/>
    <w:rsid w:val="00195D16"/>
    <w:rsid w:val="0019675B"/>
    <w:rsid w:val="00197FB0"/>
    <w:rsid w:val="001A26D1"/>
    <w:rsid w:val="001A4ECF"/>
    <w:rsid w:val="001A62BB"/>
    <w:rsid w:val="001A773D"/>
    <w:rsid w:val="001B0931"/>
    <w:rsid w:val="001B09A2"/>
    <w:rsid w:val="001B3267"/>
    <w:rsid w:val="001B3423"/>
    <w:rsid w:val="001B35F2"/>
    <w:rsid w:val="001B4563"/>
    <w:rsid w:val="001B45CE"/>
    <w:rsid w:val="001C1A26"/>
    <w:rsid w:val="001C3F00"/>
    <w:rsid w:val="001D0677"/>
    <w:rsid w:val="001D1DBB"/>
    <w:rsid w:val="001D4AF4"/>
    <w:rsid w:val="001D5781"/>
    <w:rsid w:val="001D5785"/>
    <w:rsid w:val="001D7F0D"/>
    <w:rsid w:val="001E0896"/>
    <w:rsid w:val="001E120A"/>
    <w:rsid w:val="001E168E"/>
    <w:rsid w:val="001E1F64"/>
    <w:rsid w:val="001E21AB"/>
    <w:rsid w:val="001E2E1E"/>
    <w:rsid w:val="001E3132"/>
    <w:rsid w:val="001E4A58"/>
    <w:rsid w:val="001E4AA6"/>
    <w:rsid w:val="001E6DCA"/>
    <w:rsid w:val="001F0798"/>
    <w:rsid w:val="001F1D8D"/>
    <w:rsid w:val="001F5A10"/>
    <w:rsid w:val="0020073C"/>
    <w:rsid w:val="0020178E"/>
    <w:rsid w:val="00201EBB"/>
    <w:rsid w:val="00202E54"/>
    <w:rsid w:val="00203E25"/>
    <w:rsid w:val="00205374"/>
    <w:rsid w:val="00207D14"/>
    <w:rsid w:val="00210557"/>
    <w:rsid w:val="00210BBE"/>
    <w:rsid w:val="00210BC3"/>
    <w:rsid w:val="00210D4B"/>
    <w:rsid w:val="00212030"/>
    <w:rsid w:val="00212A80"/>
    <w:rsid w:val="00212F4C"/>
    <w:rsid w:val="002169EC"/>
    <w:rsid w:val="00220933"/>
    <w:rsid w:val="00221A92"/>
    <w:rsid w:val="00224680"/>
    <w:rsid w:val="00224E72"/>
    <w:rsid w:val="00225B79"/>
    <w:rsid w:val="00226C14"/>
    <w:rsid w:val="00231717"/>
    <w:rsid w:val="0023221D"/>
    <w:rsid w:val="00234138"/>
    <w:rsid w:val="002371D3"/>
    <w:rsid w:val="0024081B"/>
    <w:rsid w:val="00247013"/>
    <w:rsid w:val="002508CA"/>
    <w:rsid w:val="00250C29"/>
    <w:rsid w:val="00255B25"/>
    <w:rsid w:val="00260F92"/>
    <w:rsid w:val="00263DB7"/>
    <w:rsid w:val="00264527"/>
    <w:rsid w:val="00265E85"/>
    <w:rsid w:val="00267474"/>
    <w:rsid w:val="002705D3"/>
    <w:rsid w:val="00271340"/>
    <w:rsid w:val="00271E2A"/>
    <w:rsid w:val="00273623"/>
    <w:rsid w:val="00274186"/>
    <w:rsid w:val="00274421"/>
    <w:rsid w:val="00275B9E"/>
    <w:rsid w:val="00276E0B"/>
    <w:rsid w:val="0028070B"/>
    <w:rsid w:val="00280DE1"/>
    <w:rsid w:val="00281236"/>
    <w:rsid w:val="002827A7"/>
    <w:rsid w:val="00283D91"/>
    <w:rsid w:val="002850E5"/>
    <w:rsid w:val="002916A9"/>
    <w:rsid w:val="00293B7C"/>
    <w:rsid w:val="00295E5B"/>
    <w:rsid w:val="00296CE3"/>
    <w:rsid w:val="00297563"/>
    <w:rsid w:val="002A11B0"/>
    <w:rsid w:val="002A1FF1"/>
    <w:rsid w:val="002A2BEE"/>
    <w:rsid w:val="002A3DB9"/>
    <w:rsid w:val="002A6D85"/>
    <w:rsid w:val="002B037F"/>
    <w:rsid w:val="002B1199"/>
    <w:rsid w:val="002B22A1"/>
    <w:rsid w:val="002B3745"/>
    <w:rsid w:val="002B4772"/>
    <w:rsid w:val="002B52A5"/>
    <w:rsid w:val="002B7483"/>
    <w:rsid w:val="002B7D25"/>
    <w:rsid w:val="002C17DB"/>
    <w:rsid w:val="002C222F"/>
    <w:rsid w:val="002C2DE1"/>
    <w:rsid w:val="002C6D6B"/>
    <w:rsid w:val="002C7F63"/>
    <w:rsid w:val="002D034B"/>
    <w:rsid w:val="002D2343"/>
    <w:rsid w:val="002D2509"/>
    <w:rsid w:val="002D30EC"/>
    <w:rsid w:val="002D3F5A"/>
    <w:rsid w:val="002D7CAE"/>
    <w:rsid w:val="002E1474"/>
    <w:rsid w:val="002E1684"/>
    <w:rsid w:val="002E303E"/>
    <w:rsid w:val="002E3F0E"/>
    <w:rsid w:val="002E5DE7"/>
    <w:rsid w:val="002E6D92"/>
    <w:rsid w:val="002E790C"/>
    <w:rsid w:val="002F6CED"/>
    <w:rsid w:val="003000F4"/>
    <w:rsid w:val="003026E6"/>
    <w:rsid w:val="00302C03"/>
    <w:rsid w:val="00303155"/>
    <w:rsid w:val="003036E2"/>
    <w:rsid w:val="00303DCC"/>
    <w:rsid w:val="0030404B"/>
    <w:rsid w:val="003045FA"/>
    <w:rsid w:val="00305895"/>
    <w:rsid w:val="00305C41"/>
    <w:rsid w:val="003062B9"/>
    <w:rsid w:val="00311095"/>
    <w:rsid w:val="00316D17"/>
    <w:rsid w:val="0031712A"/>
    <w:rsid w:val="0031785D"/>
    <w:rsid w:val="00320D45"/>
    <w:rsid w:val="00321BCC"/>
    <w:rsid w:val="003243E5"/>
    <w:rsid w:val="00327B0B"/>
    <w:rsid w:val="00332068"/>
    <w:rsid w:val="0033451A"/>
    <w:rsid w:val="00335BA1"/>
    <w:rsid w:val="00335FB2"/>
    <w:rsid w:val="00336A91"/>
    <w:rsid w:val="003376A6"/>
    <w:rsid w:val="003400E4"/>
    <w:rsid w:val="00341819"/>
    <w:rsid w:val="003425D9"/>
    <w:rsid w:val="00342E89"/>
    <w:rsid w:val="0034312E"/>
    <w:rsid w:val="00343E6F"/>
    <w:rsid w:val="00344637"/>
    <w:rsid w:val="003448E9"/>
    <w:rsid w:val="00345E7A"/>
    <w:rsid w:val="00346FB7"/>
    <w:rsid w:val="003472B2"/>
    <w:rsid w:val="00351BC1"/>
    <w:rsid w:val="00352F3A"/>
    <w:rsid w:val="00357C61"/>
    <w:rsid w:val="0036110D"/>
    <w:rsid w:val="003617AB"/>
    <w:rsid w:val="003619A5"/>
    <w:rsid w:val="00364EBF"/>
    <w:rsid w:val="00365910"/>
    <w:rsid w:val="00366830"/>
    <w:rsid w:val="00374144"/>
    <w:rsid w:val="003749E2"/>
    <w:rsid w:val="00376ABD"/>
    <w:rsid w:val="00376F72"/>
    <w:rsid w:val="00381324"/>
    <w:rsid w:val="00381691"/>
    <w:rsid w:val="00382725"/>
    <w:rsid w:val="00383B1C"/>
    <w:rsid w:val="003930AE"/>
    <w:rsid w:val="0039311B"/>
    <w:rsid w:val="00393D6D"/>
    <w:rsid w:val="00395C5D"/>
    <w:rsid w:val="00395CEA"/>
    <w:rsid w:val="003A449C"/>
    <w:rsid w:val="003A4943"/>
    <w:rsid w:val="003A6C8F"/>
    <w:rsid w:val="003B0553"/>
    <w:rsid w:val="003B3523"/>
    <w:rsid w:val="003B4D85"/>
    <w:rsid w:val="003B5776"/>
    <w:rsid w:val="003B5C95"/>
    <w:rsid w:val="003B73B5"/>
    <w:rsid w:val="003C1E33"/>
    <w:rsid w:val="003C275B"/>
    <w:rsid w:val="003C41D9"/>
    <w:rsid w:val="003C6271"/>
    <w:rsid w:val="003C639F"/>
    <w:rsid w:val="003D0705"/>
    <w:rsid w:val="003D1E2B"/>
    <w:rsid w:val="003D3855"/>
    <w:rsid w:val="003D64B6"/>
    <w:rsid w:val="003D6C84"/>
    <w:rsid w:val="003E39D8"/>
    <w:rsid w:val="003E564A"/>
    <w:rsid w:val="003E7EEF"/>
    <w:rsid w:val="003F2300"/>
    <w:rsid w:val="003F335F"/>
    <w:rsid w:val="003F35EE"/>
    <w:rsid w:val="003F387E"/>
    <w:rsid w:val="003F4BB0"/>
    <w:rsid w:val="003F756D"/>
    <w:rsid w:val="0040028E"/>
    <w:rsid w:val="00400D4C"/>
    <w:rsid w:val="00401ED4"/>
    <w:rsid w:val="0040449A"/>
    <w:rsid w:val="004053DD"/>
    <w:rsid w:val="00405F17"/>
    <w:rsid w:val="00411432"/>
    <w:rsid w:val="00412F52"/>
    <w:rsid w:val="00413219"/>
    <w:rsid w:val="00413506"/>
    <w:rsid w:val="00413ADD"/>
    <w:rsid w:val="004200E0"/>
    <w:rsid w:val="00421208"/>
    <w:rsid w:val="00421A76"/>
    <w:rsid w:val="00421E73"/>
    <w:rsid w:val="00423F86"/>
    <w:rsid w:val="0042633B"/>
    <w:rsid w:val="0042717A"/>
    <w:rsid w:val="004311B3"/>
    <w:rsid w:val="004329F4"/>
    <w:rsid w:val="00434976"/>
    <w:rsid w:val="00434DB6"/>
    <w:rsid w:val="00435DAD"/>
    <w:rsid w:val="004379B7"/>
    <w:rsid w:val="004379C8"/>
    <w:rsid w:val="00440FAE"/>
    <w:rsid w:val="00441957"/>
    <w:rsid w:val="004426BD"/>
    <w:rsid w:val="00444479"/>
    <w:rsid w:val="004452B8"/>
    <w:rsid w:val="004464E1"/>
    <w:rsid w:val="0045039F"/>
    <w:rsid w:val="00451CBE"/>
    <w:rsid w:val="00451D49"/>
    <w:rsid w:val="004528B8"/>
    <w:rsid w:val="00455534"/>
    <w:rsid w:val="00455BFD"/>
    <w:rsid w:val="00456903"/>
    <w:rsid w:val="00460A57"/>
    <w:rsid w:val="0046228F"/>
    <w:rsid w:val="00463A31"/>
    <w:rsid w:val="00465362"/>
    <w:rsid w:val="00472406"/>
    <w:rsid w:val="004736B7"/>
    <w:rsid w:val="0047391C"/>
    <w:rsid w:val="00473CA5"/>
    <w:rsid w:val="0047423D"/>
    <w:rsid w:val="00475449"/>
    <w:rsid w:val="004771BD"/>
    <w:rsid w:val="00481153"/>
    <w:rsid w:val="00484BD6"/>
    <w:rsid w:val="00491BF7"/>
    <w:rsid w:val="00492253"/>
    <w:rsid w:val="00492402"/>
    <w:rsid w:val="004924B2"/>
    <w:rsid w:val="004957E6"/>
    <w:rsid w:val="004A17DD"/>
    <w:rsid w:val="004A196B"/>
    <w:rsid w:val="004A19AB"/>
    <w:rsid w:val="004A2BC6"/>
    <w:rsid w:val="004A39BA"/>
    <w:rsid w:val="004A40E6"/>
    <w:rsid w:val="004A44C1"/>
    <w:rsid w:val="004A60E3"/>
    <w:rsid w:val="004B08A3"/>
    <w:rsid w:val="004B1F4C"/>
    <w:rsid w:val="004B3078"/>
    <w:rsid w:val="004B314B"/>
    <w:rsid w:val="004B35A5"/>
    <w:rsid w:val="004B42C2"/>
    <w:rsid w:val="004C1C87"/>
    <w:rsid w:val="004C29B4"/>
    <w:rsid w:val="004C5466"/>
    <w:rsid w:val="004C5E8D"/>
    <w:rsid w:val="004C6F07"/>
    <w:rsid w:val="004C7618"/>
    <w:rsid w:val="004D0EB4"/>
    <w:rsid w:val="004D1EFB"/>
    <w:rsid w:val="004D3783"/>
    <w:rsid w:val="004D6288"/>
    <w:rsid w:val="004D6A5B"/>
    <w:rsid w:val="004E0E25"/>
    <w:rsid w:val="004E18BD"/>
    <w:rsid w:val="004E1AE4"/>
    <w:rsid w:val="004E336B"/>
    <w:rsid w:val="004E4B01"/>
    <w:rsid w:val="004E5891"/>
    <w:rsid w:val="004E5EAF"/>
    <w:rsid w:val="004E72BC"/>
    <w:rsid w:val="004E73A4"/>
    <w:rsid w:val="004E768E"/>
    <w:rsid w:val="004E7A6C"/>
    <w:rsid w:val="004F018B"/>
    <w:rsid w:val="004F0D07"/>
    <w:rsid w:val="004F32BB"/>
    <w:rsid w:val="004F785D"/>
    <w:rsid w:val="004F78A8"/>
    <w:rsid w:val="004F7FEE"/>
    <w:rsid w:val="0050370A"/>
    <w:rsid w:val="00504691"/>
    <w:rsid w:val="00505207"/>
    <w:rsid w:val="0050537F"/>
    <w:rsid w:val="00506769"/>
    <w:rsid w:val="005078A1"/>
    <w:rsid w:val="00510282"/>
    <w:rsid w:val="005124DF"/>
    <w:rsid w:val="00512505"/>
    <w:rsid w:val="005128A7"/>
    <w:rsid w:val="005128C3"/>
    <w:rsid w:val="00514CA3"/>
    <w:rsid w:val="00514D7E"/>
    <w:rsid w:val="00515516"/>
    <w:rsid w:val="005179FE"/>
    <w:rsid w:val="00522EEE"/>
    <w:rsid w:val="00526E71"/>
    <w:rsid w:val="00530566"/>
    <w:rsid w:val="00531DFA"/>
    <w:rsid w:val="00532474"/>
    <w:rsid w:val="00532AE3"/>
    <w:rsid w:val="00533769"/>
    <w:rsid w:val="00535564"/>
    <w:rsid w:val="0053671A"/>
    <w:rsid w:val="00537176"/>
    <w:rsid w:val="00537296"/>
    <w:rsid w:val="00541C24"/>
    <w:rsid w:val="0054370C"/>
    <w:rsid w:val="005458BA"/>
    <w:rsid w:val="00550B5E"/>
    <w:rsid w:val="0055112C"/>
    <w:rsid w:val="00552D6B"/>
    <w:rsid w:val="005550A6"/>
    <w:rsid w:val="00555ABC"/>
    <w:rsid w:val="005560D1"/>
    <w:rsid w:val="0055777C"/>
    <w:rsid w:val="005604BD"/>
    <w:rsid w:val="00562470"/>
    <w:rsid w:val="0056260C"/>
    <w:rsid w:val="005658EA"/>
    <w:rsid w:val="00565E37"/>
    <w:rsid w:val="00565E6E"/>
    <w:rsid w:val="00572B9A"/>
    <w:rsid w:val="005732C8"/>
    <w:rsid w:val="00575711"/>
    <w:rsid w:val="005768D0"/>
    <w:rsid w:val="00580899"/>
    <w:rsid w:val="0058109D"/>
    <w:rsid w:val="005817CE"/>
    <w:rsid w:val="0058247D"/>
    <w:rsid w:val="00582BAE"/>
    <w:rsid w:val="00583BCB"/>
    <w:rsid w:val="00583C14"/>
    <w:rsid w:val="00583FD1"/>
    <w:rsid w:val="00584917"/>
    <w:rsid w:val="00585BAD"/>
    <w:rsid w:val="00586031"/>
    <w:rsid w:val="00586F5D"/>
    <w:rsid w:val="00587FF0"/>
    <w:rsid w:val="00592E9F"/>
    <w:rsid w:val="00593845"/>
    <w:rsid w:val="00593950"/>
    <w:rsid w:val="00596BAF"/>
    <w:rsid w:val="005A06AC"/>
    <w:rsid w:val="005A1BDF"/>
    <w:rsid w:val="005A53A8"/>
    <w:rsid w:val="005A6BB6"/>
    <w:rsid w:val="005A6CDD"/>
    <w:rsid w:val="005A763C"/>
    <w:rsid w:val="005B0387"/>
    <w:rsid w:val="005B1B4E"/>
    <w:rsid w:val="005B3792"/>
    <w:rsid w:val="005B5734"/>
    <w:rsid w:val="005B6082"/>
    <w:rsid w:val="005C0661"/>
    <w:rsid w:val="005C098F"/>
    <w:rsid w:val="005C0D0E"/>
    <w:rsid w:val="005C0D54"/>
    <w:rsid w:val="005C1C2B"/>
    <w:rsid w:val="005C1EF1"/>
    <w:rsid w:val="005C1F58"/>
    <w:rsid w:val="005D0932"/>
    <w:rsid w:val="005D5539"/>
    <w:rsid w:val="005D5F78"/>
    <w:rsid w:val="005D6136"/>
    <w:rsid w:val="005D711E"/>
    <w:rsid w:val="005E03A0"/>
    <w:rsid w:val="005E410E"/>
    <w:rsid w:val="005E59B8"/>
    <w:rsid w:val="005E7C95"/>
    <w:rsid w:val="005F1EA6"/>
    <w:rsid w:val="005F2E60"/>
    <w:rsid w:val="005F42FF"/>
    <w:rsid w:val="005F4955"/>
    <w:rsid w:val="005F575A"/>
    <w:rsid w:val="00600ABE"/>
    <w:rsid w:val="0060241F"/>
    <w:rsid w:val="0060288D"/>
    <w:rsid w:val="006039EC"/>
    <w:rsid w:val="00603C8A"/>
    <w:rsid w:val="00604213"/>
    <w:rsid w:val="006042E2"/>
    <w:rsid w:val="006053C6"/>
    <w:rsid w:val="006075D4"/>
    <w:rsid w:val="00611920"/>
    <w:rsid w:val="00611E1D"/>
    <w:rsid w:val="0061595E"/>
    <w:rsid w:val="006171BC"/>
    <w:rsid w:val="00617A7D"/>
    <w:rsid w:val="00623C4D"/>
    <w:rsid w:val="00634A6F"/>
    <w:rsid w:val="00634D21"/>
    <w:rsid w:val="0063642B"/>
    <w:rsid w:val="006367FB"/>
    <w:rsid w:val="00636911"/>
    <w:rsid w:val="006401E4"/>
    <w:rsid w:val="006428EC"/>
    <w:rsid w:val="00643EED"/>
    <w:rsid w:val="00645839"/>
    <w:rsid w:val="00647D42"/>
    <w:rsid w:val="00650381"/>
    <w:rsid w:val="00651B22"/>
    <w:rsid w:val="00652170"/>
    <w:rsid w:val="00653AB0"/>
    <w:rsid w:val="0065507C"/>
    <w:rsid w:val="00655EC4"/>
    <w:rsid w:val="00662AC5"/>
    <w:rsid w:val="006635D8"/>
    <w:rsid w:val="00663C3A"/>
    <w:rsid w:val="00665A8B"/>
    <w:rsid w:val="00666A61"/>
    <w:rsid w:val="00671648"/>
    <w:rsid w:val="006740C9"/>
    <w:rsid w:val="0067792F"/>
    <w:rsid w:val="00677E40"/>
    <w:rsid w:val="00680651"/>
    <w:rsid w:val="00682570"/>
    <w:rsid w:val="00686664"/>
    <w:rsid w:val="00687230"/>
    <w:rsid w:val="00690C55"/>
    <w:rsid w:val="00690CC7"/>
    <w:rsid w:val="00691F4D"/>
    <w:rsid w:val="00693874"/>
    <w:rsid w:val="00695328"/>
    <w:rsid w:val="00696DC7"/>
    <w:rsid w:val="0069753A"/>
    <w:rsid w:val="006A0BB9"/>
    <w:rsid w:val="006A1440"/>
    <w:rsid w:val="006A3F3C"/>
    <w:rsid w:val="006A447B"/>
    <w:rsid w:val="006A4B61"/>
    <w:rsid w:val="006A7450"/>
    <w:rsid w:val="006A7CB3"/>
    <w:rsid w:val="006B07BA"/>
    <w:rsid w:val="006B1CB4"/>
    <w:rsid w:val="006B545B"/>
    <w:rsid w:val="006B769A"/>
    <w:rsid w:val="006C03C4"/>
    <w:rsid w:val="006C22C0"/>
    <w:rsid w:val="006C45C5"/>
    <w:rsid w:val="006C5E6A"/>
    <w:rsid w:val="006C6713"/>
    <w:rsid w:val="006C709B"/>
    <w:rsid w:val="006C7AF3"/>
    <w:rsid w:val="006C7F8A"/>
    <w:rsid w:val="006D1E2B"/>
    <w:rsid w:val="006D24EB"/>
    <w:rsid w:val="006D3B63"/>
    <w:rsid w:val="006D4F52"/>
    <w:rsid w:val="006D5758"/>
    <w:rsid w:val="006E1B9F"/>
    <w:rsid w:val="006E4E92"/>
    <w:rsid w:val="006E5511"/>
    <w:rsid w:val="006E64CD"/>
    <w:rsid w:val="006E7B5F"/>
    <w:rsid w:val="006F59FC"/>
    <w:rsid w:val="006F6439"/>
    <w:rsid w:val="00700CC9"/>
    <w:rsid w:val="007011AD"/>
    <w:rsid w:val="00706D5F"/>
    <w:rsid w:val="00710F2D"/>
    <w:rsid w:val="00712C39"/>
    <w:rsid w:val="007134FD"/>
    <w:rsid w:val="007140CF"/>
    <w:rsid w:val="007154F8"/>
    <w:rsid w:val="00717821"/>
    <w:rsid w:val="0072049C"/>
    <w:rsid w:val="007218C6"/>
    <w:rsid w:val="00721F56"/>
    <w:rsid w:val="0072333D"/>
    <w:rsid w:val="00725E09"/>
    <w:rsid w:val="00726C41"/>
    <w:rsid w:val="007324BB"/>
    <w:rsid w:val="00732D8E"/>
    <w:rsid w:val="00734456"/>
    <w:rsid w:val="0073661D"/>
    <w:rsid w:val="0074391C"/>
    <w:rsid w:val="0074455B"/>
    <w:rsid w:val="0074626A"/>
    <w:rsid w:val="007477C5"/>
    <w:rsid w:val="00752858"/>
    <w:rsid w:val="007540BD"/>
    <w:rsid w:val="0075591D"/>
    <w:rsid w:val="007562AE"/>
    <w:rsid w:val="007577E8"/>
    <w:rsid w:val="00760012"/>
    <w:rsid w:val="0076144C"/>
    <w:rsid w:val="00761F90"/>
    <w:rsid w:val="0076311A"/>
    <w:rsid w:val="00765E4A"/>
    <w:rsid w:val="00767DB4"/>
    <w:rsid w:val="00770D4B"/>
    <w:rsid w:val="00770E7A"/>
    <w:rsid w:val="007728E1"/>
    <w:rsid w:val="007749DE"/>
    <w:rsid w:val="00775B2E"/>
    <w:rsid w:val="00776620"/>
    <w:rsid w:val="0078257B"/>
    <w:rsid w:val="00783548"/>
    <w:rsid w:val="00785D8C"/>
    <w:rsid w:val="00787A1F"/>
    <w:rsid w:val="00791202"/>
    <w:rsid w:val="00791BE0"/>
    <w:rsid w:val="007939E3"/>
    <w:rsid w:val="00795451"/>
    <w:rsid w:val="00795554"/>
    <w:rsid w:val="00796CF0"/>
    <w:rsid w:val="007A2227"/>
    <w:rsid w:val="007A251A"/>
    <w:rsid w:val="007A2EC8"/>
    <w:rsid w:val="007A5374"/>
    <w:rsid w:val="007A6022"/>
    <w:rsid w:val="007A6035"/>
    <w:rsid w:val="007A6F4F"/>
    <w:rsid w:val="007B024F"/>
    <w:rsid w:val="007B0513"/>
    <w:rsid w:val="007B1AAA"/>
    <w:rsid w:val="007B1E44"/>
    <w:rsid w:val="007B369E"/>
    <w:rsid w:val="007B3BA5"/>
    <w:rsid w:val="007B44FB"/>
    <w:rsid w:val="007B5503"/>
    <w:rsid w:val="007B6937"/>
    <w:rsid w:val="007B6F27"/>
    <w:rsid w:val="007B7238"/>
    <w:rsid w:val="007B7EC5"/>
    <w:rsid w:val="007C0877"/>
    <w:rsid w:val="007C0D01"/>
    <w:rsid w:val="007C1181"/>
    <w:rsid w:val="007C224E"/>
    <w:rsid w:val="007C23A6"/>
    <w:rsid w:val="007C257C"/>
    <w:rsid w:val="007C26B6"/>
    <w:rsid w:val="007C281C"/>
    <w:rsid w:val="007C30E3"/>
    <w:rsid w:val="007C322B"/>
    <w:rsid w:val="007C3B8B"/>
    <w:rsid w:val="007C435D"/>
    <w:rsid w:val="007C5A99"/>
    <w:rsid w:val="007C5D5B"/>
    <w:rsid w:val="007D2004"/>
    <w:rsid w:val="007D29BC"/>
    <w:rsid w:val="007D3682"/>
    <w:rsid w:val="007D4065"/>
    <w:rsid w:val="007D5224"/>
    <w:rsid w:val="007D5CFE"/>
    <w:rsid w:val="007E0F44"/>
    <w:rsid w:val="007E4074"/>
    <w:rsid w:val="007E4D1F"/>
    <w:rsid w:val="007E52DF"/>
    <w:rsid w:val="007E6B87"/>
    <w:rsid w:val="007F1323"/>
    <w:rsid w:val="007F1E35"/>
    <w:rsid w:val="007F5E37"/>
    <w:rsid w:val="007F6A11"/>
    <w:rsid w:val="00801B27"/>
    <w:rsid w:val="00801E87"/>
    <w:rsid w:val="008023A8"/>
    <w:rsid w:val="008024FC"/>
    <w:rsid w:val="00803267"/>
    <w:rsid w:val="00803AB4"/>
    <w:rsid w:val="008050CC"/>
    <w:rsid w:val="00812190"/>
    <w:rsid w:val="008122C5"/>
    <w:rsid w:val="00813BC7"/>
    <w:rsid w:val="00813CC7"/>
    <w:rsid w:val="00815277"/>
    <w:rsid w:val="008160EA"/>
    <w:rsid w:val="0081720D"/>
    <w:rsid w:val="008201C9"/>
    <w:rsid w:val="0082046C"/>
    <w:rsid w:val="00820A84"/>
    <w:rsid w:val="008235DF"/>
    <w:rsid w:val="008253E9"/>
    <w:rsid w:val="00825ADA"/>
    <w:rsid w:val="00825E30"/>
    <w:rsid w:val="00825E8D"/>
    <w:rsid w:val="0082791F"/>
    <w:rsid w:val="0083018D"/>
    <w:rsid w:val="00830926"/>
    <w:rsid w:val="00831F0B"/>
    <w:rsid w:val="008321A8"/>
    <w:rsid w:val="00834EE9"/>
    <w:rsid w:val="00835468"/>
    <w:rsid w:val="00835DC4"/>
    <w:rsid w:val="0083609E"/>
    <w:rsid w:val="00842F43"/>
    <w:rsid w:val="008453A2"/>
    <w:rsid w:val="00845956"/>
    <w:rsid w:val="00851D29"/>
    <w:rsid w:val="00852C00"/>
    <w:rsid w:val="0085729B"/>
    <w:rsid w:val="00857D61"/>
    <w:rsid w:val="00860755"/>
    <w:rsid w:val="00861DFC"/>
    <w:rsid w:val="00863072"/>
    <w:rsid w:val="008657DD"/>
    <w:rsid w:val="00867201"/>
    <w:rsid w:val="00867C16"/>
    <w:rsid w:val="00874319"/>
    <w:rsid w:val="00876C21"/>
    <w:rsid w:val="00881F02"/>
    <w:rsid w:val="00884896"/>
    <w:rsid w:val="00886E2B"/>
    <w:rsid w:val="00887567"/>
    <w:rsid w:val="008908E1"/>
    <w:rsid w:val="008946CF"/>
    <w:rsid w:val="00894BCD"/>
    <w:rsid w:val="008A14C9"/>
    <w:rsid w:val="008A1731"/>
    <w:rsid w:val="008A1AD0"/>
    <w:rsid w:val="008A250A"/>
    <w:rsid w:val="008A296D"/>
    <w:rsid w:val="008A3C80"/>
    <w:rsid w:val="008A3DAE"/>
    <w:rsid w:val="008A3EC4"/>
    <w:rsid w:val="008A7B31"/>
    <w:rsid w:val="008B0444"/>
    <w:rsid w:val="008B0595"/>
    <w:rsid w:val="008B11E3"/>
    <w:rsid w:val="008B2829"/>
    <w:rsid w:val="008B4226"/>
    <w:rsid w:val="008B5A2A"/>
    <w:rsid w:val="008B758A"/>
    <w:rsid w:val="008B7F97"/>
    <w:rsid w:val="008C2305"/>
    <w:rsid w:val="008C7091"/>
    <w:rsid w:val="008D1FDA"/>
    <w:rsid w:val="008D3C07"/>
    <w:rsid w:val="008D4298"/>
    <w:rsid w:val="008D450F"/>
    <w:rsid w:val="008D55ED"/>
    <w:rsid w:val="008D5FF4"/>
    <w:rsid w:val="008D658A"/>
    <w:rsid w:val="008D6BB4"/>
    <w:rsid w:val="008D71D2"/>
    <w:rsid w:val="008E0236"/>
    <w:rsid w:val="008E1235"/>
    <w:rsid w:val="008E5475"/>
    <w:rsid w:val="008E5C69"/>
    <w:rsid w:val="008E7D9D"/>
    <w:rsid w:val="008F03C9"/>
    <w:rsid w:val="008F0E3D"/>
    <w:rsid w:val="008F1640"/>
    <w:rsid w:val="008F4735"/>
    <w:rsid w:val="008F5553"/>
    <w:rsid w:val="008F6CE3"/>
    <w:rsid w:val="0090187E"/>
    <w:rsid w:val="0090199E"/>
    <w:rsid w:val="009026A9"/>
    <w:rsid w:val="0090728E"/>
    <w:rsid w:val="00911018"/>
    <w:rsid w:val="00913DBB"/>
    <w:rsid w:val="00913E26"/>
    <w:rsid w:val="00914D19"/>
    <w:rsid w:val="009167ED"/>
    <w:rsid w:val="0091750D"/>
    <w:rsid w:val="00921438"/>
    <w:rsid w:val="0092484E"/>
    <w:rsid w:val="00926742"/>
    <w:rsid w:val="00927431"/>
    <w:rsid w:val="00931B7F"/>
    <w:rsid w:val="009339E8"/>
    <w:rsid w:val="00933E11"/>
    <w:rsid w:val="00933FF0"/>
    <w:rsid w:val="009347AB"/>
    <w:rsid w:val="0093504D"/>
    <w:rsid w:val="009372C6"/>
    <w:rsid w:val="009379AB"/>
    <w:rsid w:val="00937F01"/>
    <w:rsid w:val="00940E63"/>
    <w:rsid w:val="00943974"/>
    <w:rsid w:val="00943C25"/>
    <w:rsid w:val="009444FB"/>
    <w:rsid w:val="00945079"/>
    <w:rsid w:val="00945E07"/>
    <w:rsid w:val="009465A2"/>
    <w:rsid w:val="00946C91"/>
    <w:rsid w:val="00947984"/>
    <w:rsid w:val="00957FBD"/>
    <w:rsid w:val="009607DA"/>
    <w:rsid w:val="00960C5E"/>
    <w:rsid w:val="00961E4F"/>
    <w:rsid w:val="0096211E"/>
    <w:rsid w:val="00964B54"/>
    <w:rsid w:val="00964DDC"/>
    <w:rsid w:val="00965919"/>
    <w:rsid w:val="009669F6"/>
    <w:rsid w:val="00967240"/>
    <w:rsid w:val="00970EE9"/>
    <w:rsid w:val="009717F8"/>
    <w:rsid w:val="00972992"/>
    <w:rsid w:val="00973D21"/>
    <w:rsid w:val="00973F1F"/>
    <w:rsid w:val="00974E9C"/>
    <w:rsid w:val="00976AE5"/>
    <w:rsid w:val="00981D28"/>
    <w:rsid w:val="00982C77"/>
    <w:rsid w:val="009837A2"/>
    <w:rsid w:val="0099091D"/>
    <w:rsid w:val="00990E00"/>
    <w:rsid w:val="00992C3A"/>
    <w:rsid w:val="00993424"/>
    <w:rsid w:val="0099642D"/>
    <w:rsid w:val="00996738"/>
    <w:rsid w:val="009975E9"/>
    <w:rsid w:val="009A316F"/>
    <w:rsid w:val="009A6ABB"/>
    <w:rsid w:val="009B504D"/>
    <w:rsid w:val="009B5DD5"/>
    <w:rsid w:val="009B61B3"/>
    <w:rsid w:val="009B6276"/>
    <w:rsid w:val="009C13C6"/>
    <w:rsid w:val="009C1A9C"/>
    <w:rsid w:val="009C699F"/>
    <w:rsid w:val="009C79A6"/>
    <w:rsid w:val="009D10E0"/>
    <w:rsid w:val="009D3571"/>
    <w:rsid w:val="009D5479"/>
    <w:rsid w:val="009D59EC"/>
    <w:rsid w:val="009D775F"/>
    <w:rsid w:val="009E14EF"/>
    <w:rsid w:val="009E44F1"/>
    <w:rsid w:val="009E4DD7"/>
    <w:rsid w:val="009E5AF3"/>
    <w:rsid w:val="009E62CF"/>
    <w:rsid w:val="009E65E4"/>
    <w:rsid w:val="009E789D"/>
    <w:rsid w:val="009F0DE2"/>
    <w:rsid w:val="009F2915"/>
    <w:rsid w:val="009F2E89"/>
    <w:rsid w:val="009F568C"/>
    <w:rsid w:val="009F59C5"/>
    <w:rsid w:val="009F6B1C"/>
    <w:rsid w:val="00A012DC"/>
    <w:rsid w:val="00A02DCB"/>
    <w:rsid w:val="00A03F46"/>
    <w:rsid w:val="00A10064"/>
    <w:rsid w:val="00A1064C"/>
    <w:rsid w:val="00A147E4"/>
    <w:rsid w:val="00A20C69"/>
    <w:rsid w:val="00A20FA0"/>
    <w:rsid w:val="00A237B3"/>
    <w:rsid w:val="00A26E6A"/>
    <w:rsid w:val="00A3474B"/>
    <w:rsid w:val="00A36E5D"/>
    <w:rsid w:val="00A40FBF"/>
    <w:rsid w:val="00A41622"/>
    <w:rsid w:val="00A417C6"/>
    <w:rsid w:val="00A4182C"/>
    <w:rsid w:val="00A42170"/>
    <w:rsid w:val="00A4254E"/>
    <w:rsid w:val="00A4277F"/>
    <w:rsid w:val="00A42E6F"/>
    <w:rsid w:val="00A43086"/>
    <w:rsid w:val="00A441CE"/>
    <w:rsid w:val="00A44AD4"/>
    <w:rsid w:val="00A474AA"/>
    <w:rsid w:val="00A476BA"/>
    <w:rsid w:val="00A526EC"/>
    <w:rsid w:val="00A5660B"/>
    <w:rsid w:val="00A56809"/>
    <w:rsid w:val="00A61A79"/>
    <w:rsid w:val="00A62040"/>
    <w:rsid w:val="00A62421"/>
    <w:rsid w:val="00A629DD"/>
    <w:rsid w:val="00A62C8C"/>
    <w:rsid w:val="00A63699"/>
    <w:rsid w:val="00A64C96"/>
    <w:rsid w:val="00A64F0B"/>
    <w:rsid w:val="00A66A05"/>
    <w:rsid w:val="00A6713E"/>
    <w:rsid w:val="00A671DB"/>
    <w:rsid w:val="00A716CD"/>
    <w:rsid w:val="00A71F3D"/>
    <w:rsid w:val="00A7389A"/>
    <w:rsid w:val="00A7614B"/>
    <w:rsid w:val="00A80CF3"/>
    <w:rsid w:val="00A81309"/>
    <w:rsid w:val="00A8295E"/>
    <w:rsid w:val="00A8462A"/>
    <w:rsid w:val="00A85136"/>
    <w:rsid w:val="00A853B1"/>
    <w:rsid w:val="00A91421"/>
    <w:rsid w:val="00A932B9"/>
    <w:rsid w:val="00A947AF"/>
    <w:rsid w:val="00A949DE"/>
    <w:rsid w:val="00A94E2C"/>
    <w:rsid w:val="00A95BEA"/>
    <w:rsid w:val="00A968C6"/>
    <w:rsid w:val="00AA09FC"/>
    <w:rsid w:val="00AA0A18"/>
    <w:rsid w:val="00AA0E65"/>
    <w:rsid w:val="00AA16BE"/>
    <w:rsid w:val="00AA2950"/>
    <w:rsid w:val="00AA2AA4"/>
    <w:rsid w:val="00AA4777"/>
    <w:rsid w:val="00AA4891"/>
    <w:rsid w:val="00AA584A"/>
    <w:rsid w:val="00AA626D"/>
    <w:rsid w:val="00AB0824"/>
    <w:rsid w:val="00AB27D4"/>
    <w:rsid w:val="00AB2A4E"/>
    <w:rsid w:val="00AB6E14"/>
    <w:rsid w:val="00AC125F"/>
    <w:rsid w:val="00AC57E3"/>
    <w:rsid w:val="00AC61F1"/>
    <w:rsid w:val="00AC6560"/>
    <w:rsid w:val="00AC6DB9"/>
    <w:rsid w:val="00AD5824"/>
    <w:rsid w:val="00AD6CA4"/>
    <w:rsid w:val="00AD6EB9"/>
    <w:rsid w:val="00AD7AB4"/>
    <w:rsid w:val="00AE1EC3"/>
    <w:rsid w:val="00AE2C39"/>
    <w:rsid w:val="00AE33B7"/>
    <w:rsid w:val="00AE48AF"/>
    <w:rsid w:val="00AE6D72"/>
    <w:rsid w:val="00AE75CF"/>
    <w:rsid w:val="00AF02F8"/>
    <w:rsid w:val="00AF1BF1"/>
    <w:rsid w:val="00AF2EC0"/>
    <w:rsid w:val="00AF33F3"/>
    <w:rsid w:val="00AF4D80"/>
    <w:rsid w:val="00AF5C4E"/>
    <w:rsid w:val="00AF61BB"/>
    <w:rsid w:val="00B01B94"/>
    <w:rsid w:val="00B06927"/>
    <w:rsid w:val="00B105BB"/>
    <w:rsid w:val="00B10D5C"/>
    <w:rsid w:val="00B11784"/>
    <w:rsid w:val="00B11F84"/>
    <w:rsid w:val="00B12C26"/>
    <w:rsid w:val="00B133D7"/>
    <w:rsid w:val="00B1370B"/>
    <w:rsid w:val="00B20529"/>
    <w:rsid w:val="00B20DE7"/>
    <w:rsid w:val="00B233EA"/>
    <w:rsid w:val="00B243C2"/>
    <w:rsid w:val="00B2577E"/>
    <w:rsid w:val="00B258E2"/>
    <w:rsid w:val="00B25F3B"/>
    <w:rsid w:val="00B26570"/>
    <w:rsid w:val="00B27ACF"/>
    <w:rsid w:val="00B309FC"/>
    <w:rsid w:val="00B321C6"/>
    <w:rsid w:val="00B3293B"/>
    <w:rsid w:val="00B3389E"/>
    <w:rsid w:val="00B34092"/>
    <w:rsid w:val="00B3705D"/>
    <w:rsid w:val="00B40D6F"/>
    <w:rsid w:val="00B415CD"/>
    <w:rsid w:val="00B42F2D"/>
    <w:rsid w:val="00B4360B"/>
    <w:rsid w:val="00B45A69"/>
    <w:rsid w:val="00B4666F"/>
    <w:rsid w:val="00B478FF"/>
    <w:rsid w:val="00B47A51"/>
    <w:rsid w:val="00B526E8"/>
    <w:rsid w:val="00B53212"/>
    <w:rsid w:val="00B53B12"/>
    <w:rsid w:val="00B5424F"/>
    <w:rsid w:val="00B54CA3"/>
    <w:rsid w:val="00B563C4"/>
    <w:rsid w:val="00B56B4A"/>
    <w:rsid w:val="00B576F4"/>
    <w:rsid w:val="00B57C5B"/>
    <w:rsid w:val="00B62B4A"/>
    <w:rsid w:val="00B65074"/>
    <w:rsid w:val="00B65AD8"/>
    <w:rsid w:val="00B67C9C"/>
    <w:rsid w:val="00B70900"/>
    <w:rsid w:val="00B71214"/>
    <w:rsid w:val="00B718CD"/>
    <w:rsid w:val="00B739CF"/>
    <w:rsid w:val="00B750BA"/>
    <w:rsid w:val="00B75353"/>
    <w:rsid w:val="00B75C25"/>
    <w:rsid w:val="00B76E93"/>
    <w:rsid w:val="00B808AE"/>
    <w:rsid w:val="00B83879"/>
    <w:rsid w:val="00B83AFD"/>
    <w:rsid w:val="00B85EC9"/>
    <w:rsid w:val="00B90BD1"/>
    <w:rsid w:val="00B91CE8"/>
    <w:rsid w:val="00B9336D"/>
    <w:rsid w:val="00B9383A"/>
    <w:rsid w:val="00B94459"/>
    <w:rsid w:val="00B94A58"/>
    <w:rsid w:val="00B96C0E"/>
    <w:rsid w:val="00BA0018"/>
    <w:rsid w:val="00BA06E6"/>
    <w:rsid w:val="00BA1154"/>
    <w:rsid w:val="00BA5865"/>
    <w:rsid w:val="00BA5B62"/>
    <w:rsid w:val="00BA6ABA"/>
    <w:rsid w:val="00BB0279"/>
    <w:rsid w:val="00BB0AEC"/>
    <w:rsid w:val="00BB0E54"/>
    <w:rsid w:val="00BB2A9C"/>
    <w:rsid w:val="00BB3F12"/>
    <w:rsid w:val="00BB55D3"/>
    <w:rsid w:val="00BB583C"/>
    <w:rsid w:val="00BB7D02"/>
    <w:rsid w:val="00BC0DF6"/>
    <w:rsid w:val="00BC19E1"/>
    <w:rsid w:val="00BC3773"/>
    <w:rsid w:val="00BC7834"/>
    <w:rsid w:val="00BD191E"/>
    <w:rsid w:val="00BD2B7D"/>
    <w:rsid w:val="00BD3048"/>
    <w:rsid w:val="00BD3DB6"/>
    <w:rsid w:val="00BD4B98"/>
    <w:rsid w:val="00BD649E"/>
    <w:rsid w:val="00BD7688"/>
    <w:rsid w:val="00BE1986"/>
    <w:rsid w:val="00BE2C24"/>
    <w:rsid w:val="00BE2C42"/>
    <w:rsid w:val="00BE3055"/>
    <w:rsid w:val="00BE5228"/>
    <w:rsid w:val="00BE5AF3"/>
    <w:rsid w:val="00BE6206"/>
    <w:rsid w:val="00BE7550"/>
    <w:rsid w:val="00BF077B"/>
    <w:rsid w:val="00BF21F3"/>
    <w:rsid w:val="00BF266F"/>
    <w:rsid w:val="00BF2FEA"/>
    <w:rsid w:val="00BF40AC"/>
    <w:rsid w:val="00BF5698"/>
    <w:rsid w:val="00BF5BDE"/>
    <w:rsid w:val="00BF75C9"/>
    <w:rsid w:val="00C01AFC"/>
    <w:rsid w:val="00C0292F"/>
    <w:rsid w:val="00C036B6"/>
    <w:rsid w:val="00C03D1A"/>
    <w:rsid w:val="00C055B0"/>
    <w:rsid w:val="00C05BF6"/>
    <w:rsid w:val="00C07C33"/>
    <w:rsid w:val="00C10A05"/>
    <w:rsid w:val="00C1125C"/>
    <w:rsid w:val="00C11F15"/>
    <w:rsid w:val="00C12591"/>
    <w:rsid w:val="00C129EF"/>
    <w:rsid w:val="00C12B1F"/>
    <w:rsid w:val="00C134FF"/>
    <w:rsid w:val="00C1556D"/>
    <w:rsid w:val="00C209FE"/>
    <w:rsid w:val="00C21686"/>
    <w:rsid w:val="00C23CED"/>
    <w:rsid w:val="00C25E00"/>
    <w:rsid w:val="00C25E7F"/>
    <w:rsid w:val="00C25F10"/>
    <w:rsid w:val="00C26409"/>
    <w:rsid w:val="00C2769D"/>
    <w:rsid w:val="00C3124C"/>
    <w:rsid w:val="00C31BCF"/>
    <w:rsid w:val="00C32CC9"/>
    <w:rsid w:val="00C32D13"/>
    <w:rsid w:val="00C36677"/>
    <w:rsid w:val="00C44C44"/>
    <w:rsid w:val="00C44C82"/>
    <w:rsid w:val="00C460AA"/>
    <w:rsid w:val="00C47E86"/>
    <w:rsid w:val="00C47F57"/>
    <w:rsid w:val="00C51C95"/>
    <w:rsid w:val="00C52144"/>
    <w:rsid w:val="00C5403E"/>
    <w:rsid w:val="00C5680A"/>
    <w:rsid w:val="00C61C31"/>
    <w:rsid w:val="00C6382E"/>
    <w:rsid w:val="00C64B23"/>
    <w:rsid w:val="00C65F70"/>
    <w:rsid w:val="00C67AF1"/>
    <w:rsid w:val="00C7087D"/>
    <w:rsid w:val="00C70E1B"/>
    <w:rsid w:val="00C75254"/>
    <w:rsid w:val="00C76669"/>
    <w:rsid w:val="00C77024"/>
    <w:rsid w:val="00C77875"/>
    <w:rsid w:val="00C80104"/>
    <w:rsid w:val="00C80F39"/>
    <w:rsid w:val="00C81DC9"/>
    <w:rsid w:val="00C87F21"/>
    <w:rsid w:val="00C91BF8"/>
    <w:rsid w:val="00C91E80"/>
    <w:rsid w:val="00C95C39"/>
    <w:rsid w:val="00CA045C"/>
    <w:rsid w:val="00CA0AA2"/>
    <w:rsid w:val="00CA0AEF"/>
    <w:rsid w:val="00CA0CF8"/>
    <w:rsid w:val="00CA1063"/>
    <w:rsid w:val="00CA1DD5"/>
    <w:rsid w:val="00CA2273"/>
    <w:rsid w:val="00CA3465"/>
    <w:rsid w:val="00CA40F4"/>
    <w:rsid w:val="00CA6834"/>
    <w:rsid w:val="00CA79FC"/>
    <w:rsid w:val="00CB1FE0"/>
    <w:rsid w:val="00CB313B"/>
    <w:rsid w:val="00CB75AE"/>
    <w:rsid w:val="00CC00E2"/>
    <w:rsid w:val="00CC101C"/>
    <w:rsid w:val="00CC262C"/>
    <w:rsid w:val="00CC5F2C"/>
    <w:rsid w:val="00CC7A85"/>
    <w:rsid w:val="00CD0F5C"/>
    <w:rsid w:val="00CD1149"/>
    <w:rsid w:val="00CD2146"/>
    <w:rsid w:val="00CD37A5"/>
    <w:rsid w:val="00CD3DC3"/>
    <w:rsid w:val="00CD54B1"/>
    <w:rsid w:val="00CD56E0"/>
    <w:rsid w:val="00CD5866"/>
    <w:rsid w:val="00CD64B4"/>
    <w:rsid w:val="00CD7870"/>
    <w:rsid w:val="00CE04EE"/>
    <w:rsid w:val="00CE1EE4"/>
    <w:rsid w:val="00CE2F6A"/>
    <w:rsid w:val="00CE5497"/>
    <w:rsid w:val="00CE5760"/>
    <w:rsid w:val="00CE7512"/>
    <w:rsid w:val="00CE7A0F"/>
    <w:rsid w:val="00CF2432"/>
    <w:rsid w:val="00CF3424"/>
    <w:rsid w:val="00CF3C13"/>
    <w:rsid w:val="00CF7DE4"/>
    <w:rsid w:val="00D00B8C"/>
    <w:rsid w:val="00D03F02"/>
    <w:rsid w:val="00D06C04"/>
    <w:rsid w:val="00D07EC0"/>
    <w:rsid w:val="00D1283C"/>
    <w:rsid w:val="00D152D9"/>
    <w:rsid w:val="00D172D5"/>
    <w:rsid w:val="00D17EA1"/>
    <w:rsid w:val="00D21A83"/>
    <w:rsid w:val="00D21FA6"/>
    <w:rsid w:val="00D269F1"/>
    <w:rsid w:val="00D27F28"/>
    <w:rsid w:val="00D31348"/>
    <w:rsid w:val="00D3139B"/>
    <w:rsid w:val="00D34A63"/>
    <w:rsid w:val="00D3610E"/>
    <w:rsid w:val="00D40B79"/>
    <w:rsid w:val="00D417C2"/>
    <w:rsid w:val="00D438CD"/>
    <w:rsid w:val="00D44F35"/>
    <w:rsid w:val="00D45F0D"/>
    <w:rsid w:val="00D47A44"/>
    <w:rsid w:val="00D521AF"/>
    <w:rsid w:val="00D522E1"/>
    <w:rsid w:val="00D53326"/>
    <w:rsid w:val="00D54108"/>
    <w:rsid w:val="00D54325"/>
    <w:rsid w:val="00D603EA"/>
    <w:rsid w:val="00D60544"/>
    <w:rsid w:val="00D60FC1"/>
    <w:rsid w:val="00D6372C"/>
    <w:rsid w:val="00D64237"/>
    <w:rsid w:val="00D668E2"/>
    <w:rsid w:val="00D70E99"/>
    <w:rsid w:val="00D71E0A"/>
    <w:rsid w:val="00D75305"/>
    <w:rsid w:val="00D75B34"/>
    <w:rsid w:val="00D77F38"/>
    <w:rsid w:val="00D8367A"/>
    <w:rsid w:val="00D86DCB"/>
    <w:rsid w:val="00D91394"/>
    <w:rsid w:val="00D92135"/>
    <w:rsid w:val="00D94277"/>
    <w:rsid w:val="00D9530D"/>
    <w:rsid w:val="00D966A0"/>
    <w:rsid w:val="00D96EC0"/>
    <w:rsid w:val="00D96FDE"/>
    <w:rsid w:val="00D97244"/>
    <w:rsid w:val="00DA01F8"/>
    <w:rsid w:val="00DA1264"/>
    <w:rsid w:val="00DA22FD"/>
    <w:rsid w:val="00DA4948"/>
    <w:rsid w:val="00DA4F92"/>
    <w:rsid w:val="00DA7A97"/>
    <w:rsid w:val="00DB2A74"/>
    <w:rsid w:val="00DB306B"/>
    <w:rsid w:val="00DB575C"/>
    <w:rsid w:val="00DB6A1A"/>
    <w:rsid w:val="00DB6D3E"/>
    <w:rsid w:val="00DB7AF5"/>
    <w:rsid w:val="00DC041A"/>
    <w:rsid w:val="00DC1901"/>
    <w:rsid w:val="00DC775A"/>
    <w:rsid w:val="00DC7FCD"/>
    <w:rsid w:val="00DD0071"/>
    <w:rsid w:val="00DD4671"/>
    <w:rsid w:val="00DD5296"/>
    <w:rsid w:val="00DE1188"/>
    <w:rsid w:val="00DE2331"/>
    <w:rsid w:val="00DE5089"/>
    <w:rsid w:val="00DF2024"/>
    <w:rsid w:val="00DF278A"/>
    <w:rsid w:val="00DF654B"/>
    <w:rsid w:val="00DF68BE"/>
    <w:rsid w:val="00DF71FA"/>
    <w:rsid w:val="00E00F0D"/>
    <w:rsid w:val="00E00F37"/>
    <w:rsid w:val="00E0141A"/>
    <w:rsid w:val="00E0172D"/>
    <w:rsid w:val="00E02F4E"/>
    <w:rsid w:val="00E0623D"/>
    <w:rsid w:val="00E0671D"/>
    <w:rsid w:val="00E12564"/>
    <w:rsid w:val="00E159C6"/>
    <w:rsid w:val="00E20592"/>
    <w:rsid w:val="00E20874"/>
    <w:rsid w:val="00E228A8"/>
    <w:rsid w:val="00E22A55"/>
    <w:rsid w:val="00E23174"/>
    <w:rsid w:val="00E241B7"/>
    <w:rsid w:val="00E24514"/>
    <w:rsid w:val="00E24E13"/>
    <w:rsid w:val="00E26F09"/>
    <w:rsid w:val="00E272C3"/>
    <w:rsid w:val="00E31505"/>
    <w:rsid w:val="00E31AA8"/>
    <w:rsid w:val="00E32DDF"/>
    <w:rsid w:val="00E358E4"/>
    <w:rsid w:val="00E365CE"/>
    <w:rsid w:val="00E3794B"/>
    <w:rsid w:val="00E4232A"/>
    <w:rsid w:val="00E42C38"/>
    <w:rsid w:val="00E42DA3"/>
    <w:rsid w:val="00E463C1"/>
    <w:rsid w:val="00E470BE"/>
    <w:rsid w:val="00E501AC"/>
    <w:rsid w:val="00E50F17"/>
    <w:rsid w:val="00E550A2"/>
    <w:rsid w:val="00E550AE"/>
    <w:rsid w:val="00E55A2C"/>
    <w:rsid w:val="00E5722E"/>
    <w:rsid w:val="00E577AE"/>
    <w:rsid w:val="00E607ED"/>
    <w:rsid w:val="00E61BF0"/>
    <w:rsid w:val="00E63AF9"/>
    <w:rsid w:val="00E66027"/>
    <w:rsid w:val="00E67AA7"/>
    <w:rsid w:val="00E7085A"/>
    <w:rsid w:val="00E726E9"/>
    <w:rsid w:val="00E7353C"/>
    <w:rsid w:val="00E73AEF"/>
    <w:rsid w:val="00E7466E"/>
    <w:rsid w:val="00E747A4"/>
    <w:rsid w:val="00E748F8"/>
    <w:rsid w:val="00E75C59"/>
    <w:rsid w:val="00E77E38"/>
    <w:rsid w:val="00E80FED"/>
    <w:rsid w:val="00E81360"/>
    <w:rsid w:val="00E819FC"/>
    <w:rsid w:val="00E81B96"/>
    <w:rsid w:val="00E81F98"/>
    <w:rsid w:val="00E840DB"/>
    <w:rsid w:val="00E85777"/>
    <w:rsid w:val="00E85BB5"/>
    <w:rsid w:val="00E86B75"/>
    <w:rsid w:val="00E87603"/>
    <w:rsid w:val="00E876F1"/>
    <w:rsid w:val="00E877B3"/>
    <w:rsid w:val="00E87943"/>
    <w:rsid w:val="00E903FC"/>
    <w:rsid w:val="00E90694"/>
    <w:rsid w:val="00E90AB8"/>
    <w:rsid w:val="00E90ABA"/>
    <w:rsid w:val="00E922E4"/>
    <w:rsid w:val="00E93395"/>
    <w:rsid w:val="00E93AEF"/>
    <w:rsid w:val="00E94CEF"/>
    <w:rsid w:val="00E9660A"/>
    <w:rsid w:val="00EA04C9"/>
    <w:rsid w:val="00EA2DD0"/>
    <w:rsid w:val="00EA300C"/>
    <w:rsid w:val="00EA577C"/>
    <w:rsid w:val="00EA5AA6"/>
    <w:rsid w:val="00EA5ACF"/>
    <w:rsid w:val="00EA6374"/>
    <w:rsid w:val="00EA684B"/>
    <w:rsid w:val="00EA68D4"/>
    <w:rsid w:val="00EA6FA9"/>
    <w:rsid w:val="00EB11C6"/>
    <w:rsid w:val="00EB4B49"/>
    <w:rsid w:val="00EC299D"/>
    <w:rsid w:val="00EC790C"/>
    <w:rsid w:val="00ED2515"/>
    <w:rsid w:val="00EE11F9"/>
    <w:rsid w:val="00EE13AF"/>
    <w:rsid w:val="00EE1A48"/>
    <w:rsid w:val="00EE5070"/>
    <w:rsid w:val="00EE5348"/>
    <w:rsid w:val="00EE61A8"/>
    <w:rsid w:val="00EF0226"/>
    <w:rsid w:val="00EF0C7E"/>
    <w:rsid w:val="00EF1537"/>
    <w:rsid w:val="00EF1829"/>
    <w:rsid w:val="00EF19E9"/>
    <w:rsid w:val="00EF3067"/>
    <w:rsid w:val="00EF3C24"/>
    <w:rsid w:val="00EF7C53"/>
    <w:rsid w:val="00F014B1"/>
    <w:rsid w:val="00F03439"/>
    <w:rsid w:val="00F0603A"/>
    <w:rsid w:val="00F06474"/>
    <w:rsid w:val="00F072DE"/>
    <w:rsid w:val="00F0749E"/>
    <w:rsid w:val="00F10F17"/>
    <w:rsid w:val="00F11573"/>
    <w:rsid w:val="00F11DF2"/>
    <w:rsid w:val="00F136D3"/>
    <w:rsid w:val="00F14279"/>
    <w:rsid w:val="00F146B6"/>
    <w:rsid w:val="00F15773"/>
    <w:rsid w:val="00F16596"/>
    <w:rsid w:val="00F207B8"/>
    <w:rsid w:val="00F20913"/>
    <w:rsid w:val="00F23FBD"/>
    <w:rsid w:val="00F243F8"/>
    <w:rsid w:val="00F24BC3"/>
    <w:rsid w:val="00F24CE4"/>
    <w:rsid w:val="00F26195"/>
    <w:rsid w:val="00F26352"/>
    <w:rsid w:val="00F27CBF"/>
    <w:rsid w:val="00F31150"/>
    <w:rsid w:val="00F347E7"/>
    <w:rsid w:val="00F36736"/>
    <w:rsid w:val="00F40D0C"/>
    <w:rsid w:val="00F40FF6"/>
    <w:rsid w:val="00F4130A"/>
    <w:rsid w:val="00F42414"/>
    <w:rsid w:val="00F42DCA"/>
    <w:rsid w:val="00F45365"/>
    <w:rsid w:val="00F4583E"/>
    <w:rsid w:val="00F479AC"/>
    <w:rsid w:val="00F500BB"/>
    <w:rsid w:val="00F509A1"/>
    <w:rsid w:val="00F51060"/>
    <w:rsid w:val="00F5128E"/>
    <w:rsid w:val="00F52686"/>
    <w:rsid w:val="00F52F15"/>
    <w:rsid w:val="00F54C78"/>
    <w:rsid w:val="00F55810"/>
    <w:rsid w:val="00F61747"/>
    <w:rsid w:val="00F61894"/>
    <w:rsid w:val="00F626F2"/>
    <w:rsid w:val="00F6286D"/>
    <w:rsid w:val="00F630C0"/>
    <w:rsid w:val="00F6754C"/>
    <w:rsid w:val="00F70B77"/>
    <w:rsid w:val="00F71879"/>
    <w:rsid w:val="00F72942"/>
    <w:rsid w:val="00F73256"/>
    <w:rsid w:val="00F7385B"/>
    <w:rsid w:val="00F74266"/>
    <w:rsid w:val="00F74F33"/>
    <w:rsid w:val="00F75506"/>
    <w:rsid w:val="00F7610A"/>
    <w:rsid w:val="00F77F81"/>
    <w:rsid w:val="00F8034C"/>
    <w:rsid w:val="00F81AA5"/>
    <w:rsid w:val="00F8232D"/>
    <w:rsid w:val="00F82518"/>
    <w:rsid w:val="00F84B6C"/>
    <w:rsid w:val="00F8549A"/>
    <w:rsid w:val="00F85FAD"/>
    <w:rsid w:val="00F909F8"/>
    <w:rsid w:val="00F90F0E"/>
    <w:rsid w:val="00F91CDB"/>
    <w:rsid w:val="00F925CC"/>
    <w:rsid w:val="00F92C8D"/>
    <w:rsid w:val="00F93E7A"/>
    <w:rsid w:val="00F94319"/>
    <w:rsid w:val="00F95529"/>
    <w:rsid w:val="00F959B3"/>
    <w:rsid w:val="00F95A27"/>
    <w:rsid w:val="00F97F85"/>
    <w:rsid w:val="00FA149B"/>
    <w:rsid w:val="00FA1F38"/>
    <w:rsid w:val="00FA27A0"/>
    <w:rsid w:val="00FA346A"/>
    <w:rsid w:val="00FA37B1"/>
    <w:rsid w:val="00FA5F13"/>
    <w:rsid w:val="00FA69C3"/>
    <w:rsid w:val="00FB07D1"/>
    <w:rsid w:val="00FB6744"/>
    <w:rsid w:val="00FB720E"/>
    <w:rsid w:val="00FC049B"/>
    <w:rsid w:val="00FC12F5"/>
    <w:rsid w:val="00FC1392"/>
    <w:rsid w:val="00FC3825"/>
    <w:rsid w:val="00FC39F3"/>
    <w:rsid w:val="00FC710C"/>
    <w:rsid w:val="00FD2C5A"/>
    <w:rsid w:val="00FD4491"/>
    <w:rsid w:val="00FD578D"/>
    <w:rsid w:val="00FD63F8"/>
    <w:rsid w:val="00FE11A6"/>
    <w:rsid w:val="00FE3F58"/>
    <w:rsid w:val="00FE3F66"/>
    <w:rsid w:val="00FE65AB"/>
    <w:rsid w:val="00FE6A6D"/>
    <w:rsid w:val="00FE7380"/>
    <w:rsid w:val="00FF2563"/>
    <w:rsid w:val="00FF38C8"/>
    <w:rsid w:val="00FF396C"/>
    <w:rsid w:val="00FF7B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89F"/>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val="lv-LV" w:eastAsia="x-none"/>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FootnoteText">
    <w:name w:val="footnote text"/>
    <w:basedOn w:val="Normal"/>
    <w:link w:val="FootnoteTextChar"/>
    <w:uiPriority w:val="99"/>
    <w:unhideWhenUsed/>
    <w:rsid w:val="003A6C8F"/>
    <w:pPr>
      <w:widowControl/>
      <w:spacing w:after="0" w:line="240" w:lineRule="auto"/>
    </w:pPr>
    <w:rPr>
      <w:rFonts w:ascii="Times New Roman" w:eastAsia="Times New Roman" w:hAnsi="Times New Roman"/>
      <w:sz w:val="20"/>
      <w:szCs w:val="20"/>
      <w:lang w:val="en-GB"/>
    </w:rPr>
  </w:style>
  <w:style w:type="character" w:customStyle="1" w:styleId="FootnoteTextChar">
    <w:name w:val="Footnote Text Char"/>
    <w:link w:val="FootnoteText"/>
    <w:uiPriority w:val="99"/>
    <w:rsid w:val="003A6C8F"/>
    <w:rPr>
      <w:rFonts w:ascii="Times New Roman" w:eastAsia="Times New Roman" w:hAnsi="Times New Roman"/>
      <w:lang w:val="en-GB" w:eastAsia="en-US"/>
    </w:rPr>
  </w:style>
  <w:style w:type="character" w:styleId="FootnoteReference">
    <w:name w:val="footnote reference"/>
    <w:uiPriority w:val="99"/>
    <w:semiHidden/>
    <w:unhideWhenUsed/>
    <w:rsid w:val="003A6C8F"/>
    <w:rPr>
      <w:vertAlign w:val="superscript"/>
    </w:rPr>
  </w:style>
  <w:style w:type="table" w:styleId="TableGrid">
    <w:name w:val="Table Grid"/>
    <w:basedOn w:val="TableNormal"/>
    <w:uiPriority w:val="59"/>
    <w:rsid w:val="00DA1264"/>
    <w:pPr>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09FE"/>
    <w:rPr>
      <w:rFonts w:cs="Calibri"/>
      <w:sz w:val="22"/>
      <w:szCs w:val="22"/>
      <w:lang w:eastAsia="en-US"/>
    </w:rPr>
  </w:style>
  <w:style w:type="paragraph" w:styleId="ListParagraph">
    <w:name w:val="List Paragraph"/>
    <w:basedOn w:val="Normal"/>
    <w:qFormat/>
    <w:rsid w:val="00B85EC9"/>
    <w:pPr>
      <w:ind w:left="720"/>
      <w:contextualSpacing/>
    </w:pPr>
  </w:style>
  <w:style w:type="paragraph" w:customStyle="1" w:styleId="Default">
    <w:name w:val="Default"/>
    <w:rsid w:val="009F2915"/>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uiPriority w:val="99"/>
    <w:semiHidden/>
    <w:unhideWhenUsed/>
    <w:rsid w:val="001B35F2"/>
    <w:rPr>
      <w:sz w:val="16"/>
      <w:szCs w:val="16"/>
    </w:rPr>
  </w:style>
  <w:style w:type="paragraph" w:styleId="CommentText">
    <w:name w:val="annotation text"/>
    <w:basedOn w:val="Normal"/>
    <w:link w:val="CommentTextChar"/>
    <w:uiPriority w:val="99"/>
    <w:semiHidden/>
    <w:unhideWhenUsed/>
    <w:rsid w:val="001B35F2"/>
    <w:rPr>
      <w:sz w:val="20"/>
      <w:szCs w:val="20"/>
    </w:rPr>
  </w:style>
  <w:style w:type="character" w:customStyle="1" w:styleId="CommentTextChar">
    <w:name w:val="Comment Text Char"/>
    <w:link w:val="CommentText"/>
    <w:uiPriority w:val="99"/>
    <w:semiHidden/>
    <w:rsid w:val="001B35F2"/>
    <w:rPr>
      <w:lang w:val="en-US" w:eastAsia="en-US"/>
    </w:rPr>
  </w:style>
  <w:style w:type="paragraph" w:styleId="CommentSubject">
    <w:name w:val="annotation subject"/>
    <w:basedOn w:val="CommentText"/>
    <w:next w:val="CommentText"/>
    <w:link w:val="CommentSubjectChar"/>
    <w:uiPriority w:val="99"/>
    <w:semiHidden/>
    <w:unhideWhenUsed/>
    <w:rsid w:val="001B35F2"/>
    <w:rPr>
      <w:b/>
      <w:bCs/>
    </w:rPr>
  </w:style>
  <w:style w:type="character" w:customStyle="1" w:styleId="CommentSubjectChar">
    <w:name w:val="Comment Subject Char"/>
    <w:link w:val="CommentSubject"/>
    <w:uiPriority w:val="99"/>
    <w:semiHidden/>
    <w:rsid w:val="001B35F2"/>
    <w:rPr>
      <w:b/>
      <w:bCs/>
      <w:lang w:val="en-US" w:eastAsia="en-US"/>
    </w:rPr>
  </w:style>
  <w:style w:type="table" w:customStyle="1" w:styleId="TableGrid1">
    <w:name w:val="Table Grid1"/>
    <w:basedOn w:val="TableNormal"/>
    <w:next w:val="TableGrid"/>
    <w:uiPriority w:val="59"/>
    <w:rsid w:val="001910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F0C7E"/>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73A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C45C5"/>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5C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121A30"/>
    <w:pPr>
      <w:widowControl/>
      <w:spacing w:after="0"/>
      <w:ind w:firstLine="720"/>
      <w:jc w:val="both"/>
    </w:pPr>
    <w:rPr>
      <w:rFonts w:ascii="Times New Roman" w:eastAsia="Times New Roman" w:hAnsi="Times New Roman"/>
      <w:sz w:val="24"/>
      <w:szCs w:val="24"/>
      <w:lang w:val="lv-LV"/>
    </w:rPr>
  </w:style>
  <w:style w:type="character" w:customStyle="1" w:styleId="BodyTextIndentChar">
    <w:name w:val="Body Text Indent Char"/>
    <w:basedOn w:val="DefaultParagraphFont"/>
    <w:link w:val="BodyTextIndent"/>
    <w:uiPriority w:val="99"/>
    <w:rsid w:val="00121A30"/>
    <w:rPr>
      <w:rFonts w:ascii="Times New Roman" w:eastAsia="Times New Roman" w:hAnsi="Times New Roman"/>
      <w:sz w:val="24"/>
      <w:szCs w:val="24"/>
      <w:lang w:eastAsia="en-US"/>
    </w:rPr>
  </w:style>
  <w:style w:type="table" w:customStyle="1" w:styleId="TableGrid21">
    <w:name w:val="Table Grid21"/>
    <w:basedOn w:val="TableNormal"/>
    <w:next w:val="TableGrid"/>
    <w:uiPriority w:val="59"/>
    <w:rsid w:val="005C1EF1"/>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C1EF1"/>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C1EF1"/>
    <w:pPr>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D3C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8D3C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89F"/>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val="lv-LV" w:eastAsia="x-none"/>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FootnoteText">
    <w:name w:val="footnote text"/>
    <w:basedOn w:val="Normal"/>
    <w:link w:val="FootnoteTextChar"/>
    <w:uiPriority w:val="99"/>
    <w:unhideWhenUsed/>
    <w:rsid w:val="003A6C8F"/>
    <w:pPr>
      <w:widowControl/>
      <w:spacing w:after="0" w:line="240" w:lineRule="auto"/>
    </w:pPr>
    <w:rPr>
      <w:rFonts w:ascii="Times New Roman" w:eastAsia="Times New Roman" w:hAnsi="Times New Roman"/>
      <w:sz w:val="20"/>
      <w:szCs w:val="20"/>
      <w:lang w:val="en-GB"/>
    </w:rPr>
  </w:style>
  <w:style w:type="character" w:customStyle="1" w:styleId="FootnoteTextChar">
    <w:name w:val="Footnote Text Char"/>
    <w:link w:val="FootnoteText"/>
    <w:uiPriority w:val="99"/>
    <w:rsid w:val="003A6C8F"/>
    <w:rPr>
      <w:rFonts w:ascii="Times New Roman" w:eastAsia="Times New Roman" w:hAnsi="Times New Roman"/>
      <w:lang w:val="en-GB" w:eastAsia="en-US"/>
    </w:rPr>
  </w:style>
  <w:style w:type="character" w:styleId="FootnoteReference">
    <w:name w:val="footnote reference"/>
    <w:uiPriority w:val="99"/>
    <w:semiHidden/>
    <w:unhideWhenUsed/>
    <w:rsid w:val="003A6C8F"/>
    <w:rPr>
      <w:vertAlign w:val="superscript"/>
    </w:rPr>
  </w:style>
  <w:style w:type="table" w:styleId="TableGrid">
    <w:name w:val="Table Grid"/>
    <w:basedOn w:val="TableNormal"/>
    <w:uiPriority w:val="59"/>
    <w:rsid w:val="00DA1264"/>
    <w:pPr>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09FE"/>
    <w:rPr>
      <w:rFonts w:cs="Calibri"/>
      <w:sz w:val="22"/>
      <w:szCs w:val="22"/>
      <w:lang w:eastAsia="en-US"/>
    </w:rPr>
  </w:style>
  <w:style w:type="paragraph" w:styleId="ListParagraph">
    <w:name w:val="List Paragraph"/>
    <w:basedOn w:val="Normal"/>
    <w:qFormat/>
    <w:rsid w:val="00B85EC9"/>
    <w:pPr>
      <w:ind w:left="720"/>
      <w:contextualSpacing/>
    </w:pPr>
  </w:style>
  <w:style w:type="paragraph" w:customStyle="1" w:styleId="Default">
    <w:name w:val="Default"/>
    <w:rsid w:val="009F2915"/>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uiPriority w:val="99"/>
    <w:semiHidden/>
    <w:unhideWhenUsed/>
    <w:rsid w:val="001B35F2"/>
    <w:rPr>
      <w:sz w:val="16"/>
      <w:szCs w:val="16"/>
    </w:rPr>
  </w:style>
  <w:style w:type="paragraph" w:styleId="CommentText">
    <w:name w:val="annotation text"/>
    <w:basedOn w:val="Normal"/>
    <w:link w:val="CommentTextChar"/>
    <w:uiPriority w:val="99"/>
    <w:semiHidden/>
    <w:unhideWhenUsed/>
    <w:rsid w:val="001B35F2"/>
    <w:rPr>
      <w:sz w:val="20"/>
      <w:szCs w:val="20"/>
    </w:rPr>
  </w:style>
  <w:style w:type="character" w:customStyle="1" w:styleId="CommentTextChar">
    <w:name w:val="Comment Text Char"/>
    <w:link w:val="CommentText"/>
    <w:uiPriority w:val="99"/>
    <w:semiHidden/>
    <w:rsid w:val="001B35F2"/>
    <w:rPr>
      <w:lang w:val="en-US" w:eastAsia="en-US"/>
    </w:rPr>
  </w:style>
  <w:style w:type="paragraph" w:styleId="CommentSubject">
    <w:name w:val="annotation subject"/>
    <w:basedOn w:val="CommentText"/>
    <w:next w:val="CommentText"/>
    <w:link w:val="CommentSubjectChar"/>
    <w:uiPriority w:val="99"/>
    <w:semiHidden/>
    <w:unhideWhenUsed/>
    <w:rsid w:val="001B35F2"/>
    <w:rPr>
      <w:b/>
      <w:bCs/>
    </w:rPr>
  </w:style>
  <w:style w:type="character" w:customStyle="1" w:styleId="CommentSubjectChar">
    <w:name w:val="Comment Subject Char"/>
    <w:link w:val="CommentSubject"/>
    <w:uiPriority w:val="99"/>
    <w:semiHidden/>
    <w:rsid w:val="001B35F2"/>
    <w:rPr>
      <w:b/>
      <w:bCs/>
      <w:lang w:val="en-US" w:eastAsia="en-US"/>
    </w:rPr>
  </w:style>
  <w:style w:type="table" w:customStyle="1" w:styleId="TableGrid1">
    <w:name w:val="Table Grid1"/>
    <w:basedOn w:val="TableNormal"/>
    <w:next w:val="TableGrid"/>
    <w:uiPriority w:val="59"/>
    <w:rsid w:val="001910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F0C7E"/>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73A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C45C5"/>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5C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121A30"/>
    <w:pPr>
      <w:widowControl/>
      <w:spacing w:after="0"/>
      <w:ind w:firstLine="720"/>
      <w:jc w:val="both"/>
    </w:pPr>
    <w:rPr>
      <w:rFonts w:ascii="Times New Roman" w:eastAsia="Times New Roman" w:hAnsi="Times New Roman"/>
      <w:sz w:val="24"/>
      <w:szCs w:val="24"/>
      <w:lang w:val="lv-LV"/>
    </w:rPr>
  </w:style>
  <w:style w:type="character" w:customStyle="1" w:styleId="BodyTextIndentChar">
    <w:name w:val="Body Text Indent Char"/>
    <w:basedOn w:val="DefaultParagraphFont"/>
    <w:link w:val="BodyTextIndent"/>
    <w:uiPriority w:val="99"/>
    <w:rsid w:val="00121A30"/>
    <w:rPr>
      <w:rFonts w:ascii="Times New Roman" w:eastAsia="Times New Roman" w:hAnsi="Times New Roman"/>
      <w:sz w:val="24"/>
      <w:szCs w:val="24"/>
      <w:lang w:eastAsia="en-US"/>
    </w:rPr>
  </w:style>
  <w:style w:type="table" w:customStyle="1" w:styleId="TableGrid21">
    <w:name w:val="Table Grid21"/>
    <w:basedOn w:val="TableNormal"/>
    <w:next w:val="TableGrid"/>
    <w:uiPriority w:val="59"/>
    <w:rsid w:val="005C1EF1"/>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C1EF1"/>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C1EF1"/>
    <w:pPr>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D3C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8D3C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41372">
      <w:bodyDiv w:val="1"/>
      <w:marLeft w:val="0"/>
      <w:marRight w:val="0"/>
      <w:marTop w:val="0"/>
      <w:marBottom w:val="0"/>
      <w:divBdr>
        <w:top w:val="none" w:sz="0" w:space="0" w:color="auto"/>
        <w:left w:val="none" w:sz="0" w:space="0" w:color="auto"/>
        <w:bottom w:val="none" w:sz="0" w:space="0" w:color="auto"/>
        <w:right w:val="none" w:sz="0" w:space="0" w:color="auto"/>
      </w:divBdr>
    </w:div>
    <w:div w:id="1094127995">
      <w:bodyDiv w:val="1"/>
      <w:marLeft w:val="0"/>
      <w:marRight w:val="0"/>
      <w:marTop w:val="0"/>
      <w:marBottom w:val="0"/>
      <w:divBdr>
        <w:top w:val="none" w:sz="0" w:space="0" w:color="auto"/>
        <w:left w:val="none" w:sz="0" w:space="0" w:color="auto"/>
        <w:bottom w:val="none" w:sz="0" w:space="0" w:color="auto"/>
        <w:right w:val="none" w:sz="0" w:space="0" w:color="auto"/>
      </w:divBdr>
    </w:div>
    <w:div w:id="1115833355">
      <w:bodyDiv w:val="1"/>
      <w:marLeft w:val="0"/>
      <w:marRight w:val="0"/>
      <w:marTop w:val="0"/>
      <w:marBottom w:val="0"/>
      <w:divBdr>
        <w:top w:val="none" w:sz="0" w:space="0" w:color="auto"/>
        <w:left w:val="none" w:sz="0" w:space="0" w:color="auto"/>
        <w:bottom w:val="none" w:sz="0" w:space="0" w:color="auto"/>
        <w:right w:val="none" w:sz="0" w:space="0" w:color="auto"/>
      </w:divBdr>
    </w:div>
    <w:div w:id="1142115843">
      <w:bodyDiv w:val="1"/>
      <w:marLeft w:val="0"/>
      <w:marRight w:val="0"/>
      <w:marTop w:val="0"/>
      <w:marBottom w:val="0"/>
      <w:divBdr>
        <w:top w:val="none" w:sz="0" w:space="0" w:color="auto"/>
        <w:left w:val="none" w:sz="0" w:space="0" w:color="auto"/>
        <w:bottom w:val="none" w:sz="0" w:space="0" w:color="auto"/>
        <w:right w:val="none" w:sz="0" w:space="0" w:color="auto"/>
      </w:divBdr>
    </w:div>
    <w:div w:id="2066829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A642C-8CE7-4092-8C00-9A72699E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14810</Words>
  <Characters>8443</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ZIŅOJUMS</vt:lpstr>
    </vt:vector>
  </TitlesOfParts>
  <Company/>
  <LinksUpToDate>false</LinksUpToDate>
  <CharactersWithSpaces>23207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ZIŅOJUMS</dc:title>
  <dc:creator>Tatjana Rainiceca</dc:creator>
  <cp:lastModifiedBy>Jana</cp:lastModifiedBy>
  <cp:revision>13</cp:revision>
  <cp:lastPrinted>2018-02-19T10:00:00Z</cp:lastPrinted>
  <dcterms:created xsi:type="dcterms:W3CDTF">2021-06-29T13:01:00Z</dcterms:created>
  <dcterms:modified xsi:type="dcterms:W3CDTF">2021-06-29T13:34:00Z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