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30" w:rsidRDefault="00687230" w:rsidP="00190AD7">
      <w:pPr>
        <w:widowControl/>
        <w:spacing w:after="0" w:line="240" w:lineRule="auto"/>
        <w:jc w:val="center"/>
        <w:rPr>
          <w:rFonts w:ascii="Times New Roman" w:eastAsia="Times New Roman" w:hAnsi="Times New Roman"/>
          <w:b/>
          <w:spacing w:val="40"/>
          <w:sz w:val="28"/>
          <w:szCs w:val="24"/>
          <w:lang w:val="lv-LV"/>
        </w:rPr>
      </w:pPr>
    </w:p>
    <w:p w:rsidR="006D4F52" w:rsidRDefault="006D4F52" w:rsidP="00190AD7">
      <w:pPr>
        <w:widowControl/>
        <w:spacing w:after="0" w:line="240" w:lineRule="auto"/>
        <w:jc w:val="center"/>
        <w:rPr>
          <w:rFonts w:ascii="Times New Roman" w:eastAsia="Times New Roman" w:hAnsi="Times New Roman"/>
          <w:b/>
          <w:spacing w:val="40"/>
          <w:sz w:val="28"/>
          <w:szCs w:val="24"/>
          <w:lang w:val="lv-LV"/>
        </w:rPr>
      </w:pPr>
    </w:p>
    <w:p w:rsidR="00190AD7" w:rsidRPr="00207D14" w:rsidRDefault="00190AD7" w:rsidP="00190AD7">
      <w:pPr>
        <w:widowControl/>
        <w:spacing w:after="0" w:line="240" w:lineRule="auto"/>
        <w:jc w:val="center"/>
        <w:rPr>
          <w:rFonts w:ascii="Times New Roman" w:eastAsia="Times New Roman" w:hAnsi="Times New Roman"/>
          <w:b/>
          <w:spacing w:val="40"/>
          <w:sz w:val="28"/>
          <w:szCs w:val="24"/>
          <w:lang w:val="lv-LV"/>
        </w:rPr>
      </w:pPr>
      <w:r w:rsidRPr="00207D14">
        <w:rPr>
          <w:rFonts w:ascii="Times New Roman" w:eastAsia="Times New Roman" w:hAnsi="Times New Roman"/>
          <w:b/>
          <w:spacing w:val="40"/>
          <w:sz w:val="28"/>
          <w:szCs w:val="24"/>
          <w:lang w:val="lv-LV"/>
        </w:rPr>
        <w:t>ZIŅOJUMS</w:t>
      </w:r>
    </w:p>
    <w:p w:rsidR="00190AD7" w:rsidRDefault="00190AD7" w:rsidP="00190AD7">
      <w:pPr>
        <w:widowControl/>
        <w:spacing w:after="0" w:line="360" w:lineRule="auto"/>
        <w:jc w:val="center"/>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Rīgā</w:t>
      </w:r>
    </w:p>
    <w:p w:rsidR="00071EE0" w:rsidRDefault="00071EE0" w:rsidP="00190AD7">
      <w:pPr>
        <w:widowControl/>
        <w:spacing w:after="0" w:line="360" w:lineRule="auto"/>
        <w:jc w:val="center"/>
        <w:rPr>
          <w:rFonts w:ascii="Times New Roman" w:eastAsia="Times New Roman" w:hAnsi="Times New Roman"/>
          <w:sz w:val="24"/>
          <w:szCs w:val="24"/>
          <w:lang w:val="lv-LV"/>
        </w:rPr>
      </w:pPr>
    </w:p>
    <w:p w:rsidR="006D4F52" w:rsidRDefault="006D4F52" w:rsidP="00190AD7">
      <w:pPr>
        <w:widowControl/>
        <w:spacing w:after="0" w:line="240" w:lineRule="auto"/>
        <w:jc w:val="both"/>
        <w:rPr>
          <w:rFonts w:ascii="Times New Roman" w:eastAsia="Times New Roman" w:hAnsi="Times New Roman"/>
          <w:sz w:val="24"/>
          <w:szCs w:val="24"/>
          <w:lang w:val="lv-LV"/>
        </w:rPr>
      </w:pPr>
    </w:p>
    <w:p w:rsidR="00A80CF3" w:rsidRDefault="002A6D85" w:rsidP="00190AD7">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2</w:t>
      </w:r>
      <w:r w:rsidR="00357C61">
        <w:rPr>
          <w:rFonts w:ascii="Times New Roman" w:eastAsia="Times New Roman" w:hAnsi="Times New Roman"/>
          <w:sz w:val="24"/>
          <w:szCs w:val="24"/>
          <w:lang w:val="lv-LV"/>
        </w:rPr>
        <w:t>9</w:t>
      </w:r>
      <w:r w:rsidR="003F387E" w:rsidRPr="00207D14">
        <w:rPr>
          <w:rFonts w:ascii="Times New Roman" w:eastAsia="Times New Roman" w:hAnsi="Times New Roman"/>
          <w:sz w:val="24"/>
          <w:szCs w:val="24"/>
          <w:lang w:val="lv-LV"/>
        </w:rPr>
        <w:t>.</w:t>
      </w:r>
      <w:r w:rsidR="00A36E5D">
        <w:rPr>
          <w:rFonts w:ascii="Times New Roman" w:eastAsia="Times New Roman" w:hAnsi="Times New Roman"/>
          <w:sz w:val="24"/>
          <w:szCs w:val="24"/>
          <w:lang w:val="lv-LV"/>
        </w:rPr>
        <w:t>0</w:t>
      </w:r>
      <w:r>
        <w:rPr>
          <w:rFonts w:ascii="Times New Roman" w:eastAsia="Times New Roman" w:hAnsi="Times New Roman"/>
          <w:sz w:val="24"/>
          <w:szCs w:val="24"/>
          <w:lang w:val="lv-LV"/>
        </w:rPr>
        <w:t>8</w:t>
      </w:r>
      <w:r w:rsidR="00A36E5D">
        <w:rPr>
          <w:rFonts w:ascii="Times New Roman" w:eastAsia="Times New Roman" w:hAnsi="Times New Roman"/>
          <w:sz w:val="24"/>
          <w:szCs w:val="24"/>
          <w:lang w:val="lv-LV"/>
        </w:rPr>
        <w:t>.201</w:t>
      </w:r>
      <w:r w:rsidR="00945E07">
        <w:rPr>
          <w:rFonts w:ascii="Times New Roman" w:eastAsia="Times New Roman" w:hAnsi="Times New Roman"/>
          <w:sz w:val="24"/>
          <w:szCs w:val="24"/>
          <w:lang w:val="lv-LV"/>
        </w:rPr>
        <w:t>9</w:t>
      </w:r>
      <w:r w:rsidR="003F387E" w:rsidRPr="00207D14">
        <w:rPr>
          <w:rFonts w:ascii="Times New Roman" w:eastAsia="Times New Roman" w:hAnsi="Times New Roman"/>
          <w:sz w:val="24"/>
          <w:szCs w:val="24"/>
          <w:lang w:val="lv-LV"/>
        </w:rPr>
        <w:t>.</w:t>
      </w:r>
      <w:r w:rsidR="003F387E" w:rsidRPr="00207D14">
        <w:rPr>
          <w:rFonts w:ascii="Times New Roman" w:eastAsia="Times New Roman" w:hAnsi="Times New Roman"/>
          <w:sz w:val="24"/>
          <w:szCs w:val="24"/>
          <w:lang w:val="lv-LV"/>
        </w:rPr>
        <w:tab/>
      </w:r>
    </w:p>
    <w:p w:rsidR="00190AD7" w:rsidRPr="00207D14" w:rsidRDefault="003F387E" w:rsidP="005817CE">
      <w:pPr>
        <w:widowControl/>
        <w:spacing w:after="0" w:line="240" w:lineRule="auto"/>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p>
    <w:p w:rsidR="00190AD7" w:rsidRDefault="00190AD7" w:rsidP="00190AD7">
      <w:pPr>
        <w:widowControl/>
        <w:spacing w:after="0" w:line="240" w:lineRule="auto"/>
        <w:rPr>
          <w:rFonts w:ascii="Times New Roman" w:eastAsia="Times New Roman" w:hAnsi="Times New Roman"/>
          <w:lang w:val="lv-LV"/>
        </w:rPr>
      </w:pPr>
    </w:p>
    <w:p w:rsidR="00212030" w:rsidRPr="00207D14" w:rsidRDefault="00F10F17" w:rsidP="008E7D9D">
      <w:pPr>
        <w:widowControl/>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Par v</w:t>
      </w:r>
      <w:r w:rsidR="000927AC" w:rsidRPr="00207D14">
        <w:rPr>
          <w:rFonts w:ascii="Times New Roman" w:eastAsia="Times New Roman" w:hAnsi="Times New Roman"/>
          <w:sz w:val="24"/>
          <w:szCs w:val="24"/>
          <w:lang w:val="lv-LV"/>
        </w:rPr>
        <w:t>ispārējās izglītības un</w:t>
      </w:r>
      <w:r w:rsidR="00BF2FEA" w:rsidRPr="00207D14">
        <w:rPr>
          <w:rFonts w:ascii="Times New Roman" w:eastAsia="Times New Roman" w:hAnsi="Times New Roman"/>
          <w:sz w:val="24"/>
          <w:szCs w:val="24"/>
          <w:lang w:val="lv-LV"/>
        </w:rPr>
        <w:t xml:space="preserve"> </w:t>
      </w:r>
      <w:r w:rsidR="00190AD7" w:rsidRPr="00F74F33">
        <w:rPr>
          <w:rFonts w:ascii="Times New Roman" w:eastAsia="Times New Roman" w:hAnsi="Times New Roman"/>
          <w:sz w:val="24"/>
          <w:szCs w:val="24"/>
          <w:lang w:val="lv-LV"/>
        </w:rPr>
        <w:t>profesionālās</w:t>
      </w:r>
      <w:r w:rsidR="00190AD7" w:rsidRPr="00207D14">
        <w:rPr>
          <w:rFonts w:ascii="Times New Roman" w:eastAsia="Times New Roman" w:hAnsi="Times New Roman"/>
          <w:sz w:val="24"/>
          <w:szCs w:val="24"/>
          <w:lang w:val="lv-LV"/>
        </w:rPr>
        <w:t xml:space="preserve"> izglītības</w:t>
      </w:r>
    </w:p>
    <w:p w:rsidR="00212030" w:rsidRPr="00207D14" w:rsidRDefault="00190AD7" w:rsidP="008E7D9D">
      <w:pPr>
        <w:widowControl/>
        <w:spacing w:after="0" w:line="240" w:lineRule="auto"/>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 xml:space="preserve">iestāžu izglītojamo </w:t>
      </w:r>
      <w:r w:rsidR="00311095" w:rsidRPr="00207D14">
        <w:rPr>
          <w:rFonts w:ascii="Times New Roman" w:eastAsia="Times New Roman" w:hAnsi="Times New Roman"/>
          <w:sz w:val="24"/>
          <w:szCs w:val="24"/>
          <w:lang w:val="lv-LV"/>
        </w:rPr>
        <w:t>i</w:t>
      </w:r>
      <w:r w:rsidR="00BF2FEA" w:rsidRPr="00207D14">
        <w:rPr>
          <w:rFonts w:ascii="Times New Roman" w:eastAsia="Times New Roman" w:hAnsi="Times New Roman"/>
          <w:sz w:val="24"/>
          <w:szCs w:val="24"/>
          <w:lang w:val="lv-LV"/>
        </w:rPr>
        <w:t>lgstoš</w:t>
      </w:r>
      <w:r w:rsidR="00212030" w:rsidRPr="00207D14">
        <w:rPr>
          <w:rFonts w:ascii="Times New Roman" w:eastAsia="Times New Roman" w:hAnsi="Times New Roman"/>
          <w:sz w:val="24"/>
          <w:szCs w:val="24"/>
          <w:lang w:val="lv-LV"/>
        </w:rPr>
        <w:t>i</w:t>
      </w:r>
      <w:r w:rsidR="00F10F17">
        <w:rPr>
          <w:rFonts w:ascii="Times New Roman" w:eastAsia="Times New Roman" w:hAnsi="Times New Roman"/>
          <w:sz w:val="24"/>
          <w:szCs w:val="24"/>
          <w:lang w:val="lv-LV"/>
        </w:rPr>
        <w:t>em</w:t>
      </w:r>
      <w:r w:rsidR="00BF2FEA" w:rsidRPr="00207D14">
        <w:rPr>
          <w:rFonts w:ascii="Times New Roman" w:eastAsia="Times New Roman" w:hAnsi="Times New Roman"/>
          <w:sz w:val="24"/>
          <w:szCs w:val="24"/>
          <w:lang w:val="lv-LV"/>
        </w:rPr>
        <w:t xml:space="preserve"> </w:t>
      </w:r>
      <w:r w:rsidR="00311095" w:rsidRPr="00207D14">
        <w:rPr>
          <w:rFonts w:ascii="Times New Roman" w:eastAsia="Times New Roman" w:hAnsi="Times New Roman"/>
          <w:sz w:val="24"/>
          <w:szCs w:val="24"/>
          <w:lang w:val="lv-LV"/>
        </w:rPr>
        <w:t>neattaisnoti</w:t>
      </w:r>
      <w:r w:rsidR="00F10F17">
        <w:rPr>
          <w:rFonts w:ascii="Times New Roman" w:eastAsia="Times New Roman" w:hAnsi="Times New Roman"/>
          <w:sz w:val="24"/>
          <w:szCs w:val="24"/>
          <w:lang w:val="lv-LV"/>
        </w:rPr>
        <w:t>em</w:t>
      </w:r>
    </w:p>
    <w:p w:rsidR="004A39BA" w:rsidRDefault="00190AD7" w:rsidP="008E7D9D">
      <w:pPr>
        <w:widowControl/>
        <w:spacing w:after="0" w:line="240" w:lineRule="auto"/>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kavējumi</w:t>
      </w:r>
      <w:r w:rsidR="00F10F17">
        <w:rPr>
          <w:rFonts w:ascii="Times New Roman" w:eastAsia="Times New Roman" w:hAnsi="Times New Roman"/>
          <w:sz w:val="24"/>
          <w:szCs w:val="24"/>
          <w:lang w:val="lv-LV"/>
        </w:rPr>
        <w:t>em</w:t>
      </w:r>
      <w:r w:rsidR="00BF2FEA" w:rsidRPr="00207D14">
        <w:rPr>
          <w:rFonts w:ascii="Times New Roman" w:eastAsia="Times New Roman" w:hAnsi="Times New Roman"/>
          <w:sz w:val="24"/>
          <w:szCs w:val="24"/>
          <w:lang w:val="lv-LV"/>
        </w:rPr>
        <w:t xml:space="preserve"> un rīcīb</w:t>
      </w:r>
      <w:r w:rsidR="00F10F17">
        <w:rPr>
          <w:rFonts w:ascii="Times New Roman" w:eastAsia="Times New Roman" w:hAnsi="Times New Roman"/>
          <w:sz w:val="24"/>
          <w:szCs w:val="24"/>
          <w:lang w:val="lv-LV"/>
        </w:rPr>
        <w:t>u</w:t>
      </w:r>
      <w:r w:rsidR="00BF2FEA" w:rsidRPr="00207D14">
        <w:rPr>
          <w:rFonts w:ascii="Times New Roman" w:eastAsia="Times New Roman" w:hAnsi="Times New Roman"/>
          <w:sz w:val="24"/>
          <w:szCs w:val="24"/>
          <w:lang w:val="lv-LV"/>
        </w:rPr>
        <w:t xml:space="preserve"> to novēršanai</w:t>
      </w:r>
    </w:p>
    <w:p w:rsidR="00190AD7" w:rsidRPr="00207D14" w:rsidRDefault="00A36E5D" w:rsidP="008E7D9D">
      <w:pPr>
        <w:widowControl/>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201</w:t>
      </w:r>
      <w:r w:rsidR="00945E07">
        <w:rPr>
          <w:rFonts w:ascii="Times New Roman" w:eastAsia="Times New Roman" w:hAnsi="Times New Roman"/>
          <w:sz w:val="24"/>
          <w:szCs w:val="24"/>
          <w:lang w:val="lv-LV"/>
        </w:rPr>
        <w:t>8</w:t>
      </w:r>
      <w:r>
        <w:rPr>
          <w:rFonts w:ascii="Times New Roman" w:eastAsia="Times New Roman" w:hAnsi="Times New Roman"/>
          <w:sz w:val="24"/>
          <w:szCs w:val="24"/>
          <w:lang w:val="lv-LV"/>
        </w:rPr>
        <w:t>./201</w:t>
      </w:r>
      <w:r w:rsidR="00945E07">
        <w:rPr>
          <w:rFonts w:ascii="Times New Roman" w:eastAsia="Times New Roman" w:hAnsi="Times New Roman"/>
          <w:sz w:val="24"/>
          <w:szCs w:val="24"/>
          <w:lang w:val="lv-LV"/>
        </w:rPr>
        <w:t>9</w:t>
      </w:r>
      <w:r w:rsidR="004A39BA">
        <w:rPr>
          <w:rFonts w:ascii="Times New Roman" w:eastAsia="Times New Roman" w:hAnsi="Times New Roman"/>
          <w:sz w:val="24"/>
          <w:szCs w:val="24"/>
          <w:lang w:val="lv-LV"/>
        </w:rPr>
        <w:t xml:space="preserve">. mācību </w:t>
      </w:r>
      <w:r w:rsidR="002C6D6B">
        <w:rPr>
          <w:rFonts w:ascii="Times New Roman" w:eastAsia="Times New Roman" w:hAnsi="Times New Roman"/>
          <w:sz w:val="24"/>
          <w:szCs w:val="24"/>
          <w:lang w:val="lv-LV"/>
        </w:rPr>
        <w:t>gadā</w:t>
      </w:r>
    </w:p>
    <w:p w:rsidR="00212030" w:rsidRPr="00207D14" w:rsidRDefault="00212030" w:rsidP="00190AD7">
      <w:pPr>
        <w:widowControl/>
        <w:spacing w:after="0" w:line="240" w:lineRule="auto"/>
        <w:rPr>
          <w:rFonts w:ascii="Times New Roman" w:eastAsia="Times New Roman" w:hAnsi="Times New Roman"/>
          <w:sz w:val="24"/>
          <w:szCs w:val="24"/>
          <w:lang w:val="lv-LV"/>
        </w:rPr>
      </w:pPr>
    </w:p>
    <w:p w:rsidR="00C01AFC" w:rsidRPr="00207D14" w:rsidRDefault="00C01AFC" w:rsidP="00F20913">
      <w:pPr>
        <w:widowControl/>
        <w:spacing w:after="0"/>
        <w:ind w:firstLine="720"/>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 xml:space="preserve">Izglītības kvalitātes valsts dienests (turpmāk </w:t>
      </w:r>
      <w:r w:rsidRPr="00207D14">
        <w:rPr>
          <w:rFonts w:ascii="Times New Roman" w:eastAsia="Times New Roman" w:hAnsi="Times New Roman"/>
          <w:sz w:val="24"/>
          <w:szCs w:val="24"/>
          <w:lang w:val="lv-LV"/>
        </w:rPr>
        <w:sym w:font="Symbol" w:char="F02D"/>
      </w:r>
      <w:r w:rsidRPr="00207D14">
        <w:rPr>
          <w:rFonts w:ascii="Times New Roman" w:eastAsia="Times New Roman" w:hAnsi="Times New Roman"/>
          <w:sz w:val="24"/>
          <w:szCs w:val="24"/>
          <w:lang w:val="lv-LV"/>
        </w:rPr>
        <w:t xml:space="preserve"> kvalitātes dienests), pamatojoties uz Ministru kabineta 01.02.2011. noteikumu Nr.89 “Kārtība, kādā izglītības iestāde informē izglītojamo vecākus, pašvaldības vai valsts iestādes, ja izglītojamais bez attaisnojoša iemesla neapmeklē izglītības iestādi” (turpmāk – MK noteikumi </w:t>
      </w:r>
      <w:r>
        <w:rPr>
          <w:rFonts w:ascii="Times New Roman" w:eastAsia="Times New Roman" w:hAnsi="Times New Roman"/>
          <w:sz w:val="24"/>
          <w:szCs w:val="24"/>
          <w:lang w:val="lv-LV"/>
        </w:rPr>
        <w:t>Nr.</w:t>
      </w:r>
      <w:r w:rsidRPr="00207D14">
        <w:rPr>
          <w:rFonts w:ascii="Times New Roman" w:eastAsia="Times New Roman" w:hAnsi="Times New Roman"/>
          <w:sz w:val="24"/>
          <w:szCs w:val="24"/>
          <w:lang w:val="lv-LV"/>
        </w:rPr>
        <w:t>89) 9.punktā</w:t>
      </w:r>
      <w:r w:rsidRPr="00207D14">
        <w:rPr>
          <w:rStyle w:val="FootnoteReference"/>
          <w:rFonts w:ascii="Times New Roman" w:eastAsia="Times New Roman" w:hAnsi="Times New Roman"/>
          <w:sz w:val="24"/>
          <w:szCs w:val="24"/>
          <w:lang w:val="lv-LV"/>
        </w:rPr>
        <w:footnoteReference w:id="1"/>
      </w:r>
      <w:r w:rsidRPr="00207D14">
        <w:rPr>
          <w:rFonts w:ascii="Times New Roman" w:eastAsia="Times New Roman" w:hAnsi="Times New Roman"/>
          <w:sz w:val="24"/>
          <w:szCs w:val="24"/>
          <w:lang w:val="lv-LV"/>
        </w:rPr>
        <w:t xml:space="preserve"> noteikto, ir apkopojis Valsts izglītības informācijas si</w:t>
      </w:r>
      <w:r w:rsidR="00F40D0C">
        <w:rPr>
          <w:rFonts w:ascii="Times New Roman" w:eastAsia="Times New Roman" w:hAnsi="Times New Roman"/>
          <w:sz w:val="24"/>
          <w:szCs w:val="24"/>
          <w:lang w:val="lv-LV"/>
        </w:rPr>
        <w:t xml:space="preserve">stēmā (turpmāk – VIIS) ievadīto </w:t>
      </w:r>
      <w:r w:rsidR="00881F02">
        <w:rPr>
          <w:rFonts w:ascii="Times New Roman" w:eastAsia="Times New Roman" w:hAnsi="Times New Roman"/>
          <w:sz w:val="24"/>
          <w:szCs w:val="24"/>
          <w:lang w:val="lv-LV"/>
        </w:rPr>
        <w:t>informāciju</w:t>
      </w:r>
      <w:r w:rsidRPr="00207D14">
        <w:rPr>
          <w:rFonts w:ascii="Times New Roman" w:eastAsia="Times New Roman" w:hAnsi="Times New Roman"/>
          <w:sz w:val="24"/>
          <w:szCs w:val="24"/>
          <w:lang w:val="lv-LV"/>
        </w:rPr>
        <w:t xml:space="preserve"> par </w:t>
      </w:r>
      <w:r>
        <w:rPr>
          <w:rFonts w:ascii="Times New Roman" w:eastAsia="Times New Roman" w:hAnsi="Times New Roman"/>
          <w:sz w:val="24"/>
          <w:szCs w:val="24"/>
          <w:lang w:val="lv-LV"/>
        </w:rPr>
        <w:t>ilgstošiem neattaisnotiem mācību stundu</w:t>
      </w:r>
      <w:r w:rsidR="00881F02">
        <w:rPr>
          <w:rFonts w:ascii="Times New Roman" w:eastAsia="Times New Roman" w:hAnsi="Times New Roman"/>
          <w:sz w:val="24"/>
          <w:szCs w:val="24"/>
          <w:lang w:val="lv-LV"/>
        </w:rPr>
        <w:t xml:space="preserve"> / nodarbību</w:t>
      </w:r>
      <w:r>
        <w:rPr>
          <w:rFonts w:ascii="Times New Roman" w:eastAsia="Times New Roman" w:hAnsi="Times New Roman"/>
          <w:sz w:val="24"/>
          <w:szCs w:val="24"/>
          <w:lang w:val="lv-LV"/>
        </w:rPr>
        <w:t xml:space="preserve"> kavējumiem (turpmāk – neattaisnoti kavējumi), kā arī informāciju </w:t>
      </w:r>
      <w:r w:rsidRPr="00207D14">
        <w:rPr>
          <w:rFonts w:ascii="Times New Roman" w:eastAsia="Times New Roman" w:hAnsi="Times New Roman"/>
          <w:sz w:val="24"/>
          <w:szCs w:val="24"/>
          <w:lang w:val="lv-LV"/>
        </w:rPr>
        <w:t>par kavējum</w:t>
      </w:r>
      <w:r>
        <w:rPr>
          <w:rFonts w:ascii="Times New Roman" w:eastAsia="Times New Roman" w:hAnsi="Times New Roman"/>
          <w:sz w:val="24"/>
          <w:szCs w:val="24"/>
          <w:lang w:val="lv-LV"/>
        </w:rPr>
        <w:t>u</w:t>
      </w:r>
      <w:r w:rsidRPr="00207D14">
        <w:rPr>
          <w:rFonts w:ascii="Times New Roman" w:eastAsia="Times New Roman" w:hAnsi="Times New Roman"/>
          <w:sz w:val="24"/>
          <w:szCs w:val="24"/>
          <w:lang w:val="lv-LV"/>
        </w:rPr>
        <w:t xml:space="preserve"> iemesliem</w:t>
      </w:r>
      <w:r>
        <w:rPr>
          <w:rFonts w:ascii="Times New Roman" w:eastAsia="Times New Roman" w:hAnsi="Times New Roman"/>
          <w:sz w:val="24"/>
          <w:szCs w:val="24"/>
          <w:lang w:val="lv-LV"/>
        </w:rPr>
        <w:t xml:space="preserve"> un </w:t>
      </w:r>
      <w:r w:rsidRPr="00207D14">
        <w:rPr>
          <w:rFonts w:ascii="Times New Roman" w:eastAsia="Times New Roman" w:hAnsi="Times New Roman"/>
          <w:sz w:val="24"/>
          <w:szCs w:val="24"/>
          <w:lang w:val="lv-LV"/>
        </w:rPr>
        <w:t>izglītības iestāžu un pašvaldību rīcību to novēršanai</w:t>
      </w:r>
      <w:r w:rsidR="00F10F17">
        <w:rPr>
          <w:rFonts w:ascii="Times New Roman" w:eastAsia="Times New Roman" w:hAnsi="Times New Roman"/>
          <w:sz w:val="24"/>
          <w:szCs w:val="24"/>
          <w:lang w:val="lv-LV"/>
        </w:rPr>
        <w:t xml:space="preserve"> </w:t>
      </w:r>
      <w:r w:rsidR="002D7CAE">
        <w:rPr>
          <w:rFonts w:ascii="Times New Roman" w:eastAsia="Times New Roman" w:hAnsi="Times New Roman"/>
          <w:sz w:val="24"/>
          <w:szCs w:val="24"/>
          <w:lang w:val="lv-LV"/>
        </w:rPr>
        <w:t>201</w:t>
      </w:r>
      <w:r w:rsidR="00042332">
        <w:rPr>
          <w:rFonts w:ascii="Times New Roman" w:eastAsia="Times New Roman" w:hAnsi="Times New Roman"/>
          <w:sz w:val="24"/>
          <w:szCs w:val="24"/>
          <w:lang w:val="lv-LV"/>
        </w:rPr>
        <w:t>8</w:t>
      </w:r>
      <w:r w:rsidR="002D7CAE">
        <w:rPr>
          <w:rFonts w:ascii="Times New Roman" w:eastAsia="Times New Roman" w:hAnsi="Times New Roman"/>
          <w:sz w:val="24"/>
          <w:szCs w:val="24"/>
          <w:lang w:val="lv-LV"/>
        </w:rPr>
        <w:t>./201</w:t>
      </w:r>
      <w:r w:rsidR="00042332">
        <w:rPr>
          <w:rFonts w:ascii="Times New Roman" w:eastAsia="Times New Roman" w:hAnsi="Times New Roman"/>
          <w:sz w:val="24"/>
          <w:szCs w:val="24"/>
          <w:lang w:val="lv-LV"/>
        </w:rPr>
        <w:t>9</w:t>
      </w:r>
      <w:r w:rsidR="002D7CAE">
        <w:rPr>
          <w:rFonts w:ascii="Times New Roman" w:eastAsia="Times New Roman" w:hAnsi="Times New Roman"/>
          <w:sz w:val="24"/>
          <w:szCs w:val="24"/>
          <w:lang w:val="lv-LV"/>
        </w:rPr>
        <w:t>.</w:t>
      </w:r>
      <w:r w:rsidR="00121A30">
        <w:rPr>
          <w:rFonts w:ascii="Times New Roman" w:eastAsia="Times New Roman" w:hAnsi="Times New Roman"/>
          <w:sz w:val="24"/>
          <w:szCs w:val="24"/>
          <w:lang w:val="lv-LV"/>
        </w:rPr>
        <w:t xml:space="preserve"> </w:t>
      </w:r>
      <w:r w:rsidR="00F10F17" w:rsidRPr="00F10F17">
        <w:rPr>
          <w:rFonts w:ascii="Times New Roman" w:eastAsia="Times New Roman" w:hAnsi="Times New Roman"/>
          <w:sz w:val="24"/>
          <w:szCs w:val="24"/>
          <w:lang w:val="lv-LV"/>
        </w:rPr>
        <w:t>mācību gada 1.</w:t>
      </w:r>
      <w:r w:rsidR="002C6D6B">
        <w:rPr>
          <w:rFonts w:ascii="Times New Roman" w:eastAsia="Times New Roman" w:hAnsi="Times New Roman"/>
          <w:sz w:val="24"/>
          <w:szCs w:val="24"/>
          <w:lang w:val="lv-LV"/>
        </w:rPr>
        <w:t xml:space="preserve"> un 2.</w:t>
      </w:r>
      <w:r w:rsidR="00F10F17" w:rsidRPr="00F10F17">
        <w:rPr>
          <w:rFonts w:ascii="Times New Roman" w:eastAsia="Times New Roman" w:hAnsi="Times New Roman"/>
          <w:sz w:val="24"/>
          <w:szCs w:val="24"/>
          <w:lang w:val="lv-LV"/>
        </w:rPr>
        <w:t>semestrī</w:t>
      </w:r>
      <w:r w:rsidRPr="00207D14">
        <w:rPr>
          <w:rFonts w:ascii="Times New Roman" w:eastAsia="Times New Roman" w:hAnsi="Times New Roman"/>
          <w:sz w:val="24"/>
          <w:szCs w:val="24"/>
          <w:lang w:val="lv-LV"/>
        </w:rPr>
        <w:t>.</w:t>
      </w:r>
    </w:p>
    <w:p w:rsidR="00C01AFC" w:rsidRDefault="004E336B" w:rsidP="00F20913">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Atbilstoši MK </w:t>
      </w:r>
      <w:r w:rsidR="00F55810">
        <w:rPr>
          <w:rFonts w:ascii="Times New Roman" w:eastAsia="Times New Roman" w:hAnsi="Times New Roman"/>
          <w:sz w:val="24"/>
          <w:szCs w:val="24"/>
          <w:lang w:val="lv-LV"/>
        </w:rPr>
        <w:t xml:space="preserve">noteikumu </w:t>
      </w:r>
      <w:r>
        <w:rPr>
          <w:rFonts w:ascii="Times New Roman" w:eastAsia="Times New Roman" w:hAnsi="Times New Roman"/>
          <w:sz w:val="24"/>
          <w:szCs w:val="24"/>
          <w:lang w:val="lv-LV"/>
        </w:rPr>
        <w:t xml:space="preserve">Nr.89 7.punktā noteiktajam izglītības iestādei nekavējoties VIIS </w:t>
      </w:r>
      <w:r w:rsidRPr="00E159C6">
        <w:rPr>
          <w:rFonts w:ascii="Times New Roman" w:eastAsia="Times New Roman" w:hAnsi="Times New Roman"/>
          <w:sz w:val="24"/>
          <w:szCs w:val="24"/>
          <w:lang w:val="lv-LV"/>
        </w:rPr>
        <w:t>sadaļā “Ilgstoši neattaisnotie kavējumi”</w:t>
      </w:r>
      <w:r>
        <w:rPr>
          <w:rFonts w:ascii="Times New Roman" w:eastAsia="Times New Roman" w:hAnsi="Times New Roman"/>
          <w:sz w:val="24"/>
          <w:szCs w:val="24"/>
          <w:lang w:val="lv-LV"/>
        </w:rPr>
        <w:t xml:space="preserve"> jā</w:t>
      </w:r>
      <w:r w:rsidRPr="00207D14">
        <w:rPr>
          <w:rFonts w:ascii="Times New Roman" w:eastAsia="Times New Roman" w:hAnsi="Times New Roman"/>
          <w:sz w:val="24"/>
          <w:szCs w:val="24"/>
          <w:lang w:val="lv-LV"/>
        </w:rPr>
        <w:t>ievada informācij</w:t>
      </w:r>
      <w:r>
        <w:rPr>
          <w:rFonts w:ascii="Times New Roman" w:eastAsia="Times New Roman" w:hAnsi="Times New Roman"/>
          <w:sz w:val="24"/>
          <w:szCs w:val="24"/>
          <w:lang w:val="lv-LV"/>
        </w:rPr>
        <w:t>a, ja</w:t>
      </w:r>
      <w:r w:rsidRPr="00207D14">
        <w:rPr>
          <w:rFonts w:ascii="Times New Roman" w:eastAsia="Times New Roman" w:hAnsi="Times New Roman"/>
          <w:sz w:val="24"/>
          <w:szCs w:val="24"/>
          <w:lang w:val="lv-LV"/>
        </w:rPr>
        <w:t xml:space="preserve"> </w:t>
      </w:r>
      <w:r w:rsidR="00C01AFC" w:rsidRPr="00207D14">
        <w:rPr>
          <w:rFonts w:ascii="Times New Roman" w:eastAsia="Times New Roman" w:hAnsi="Times New Roman"/>
          <w:sz w:val="24"/>
          <w:szCs w:val="24"/>
          <w:lang w:val="lv-LV"/>
        </w:rPr>
        <w:t>izglītojamais vairāk nekā trīs mācību dienas nav apguvis pirmsskolas izglītības programmu vai vairāk nekā 20 mācību stundas sem</w:t>
      </w:r>
      <w:r w:rsidR="007C322B">
        <w:rPr>
          <w:rFonts w:ascii="Times New Roman" w:eastAsia="Times New Roman" w:hAnsi="Times New Roman"/>
          <w:sz w:val="24"/>
          <w:szCs w:val="24"/>
          <w:lang w:val="lv-LV"/>
        </w:rPr>
        <w:t>estrī – vispārējās izglītības vai</w:t>
      </w:r>
      <w:r w:rsidR="00C01AFC" w:rsidRPr="00207D14">
        <w:rPr>
          <w:rFonts w:ascii="Times New Roman" w:eastAsia="Times New Roman" w:hAnsi="Times New Roman"/>
          <w:sz w:val="24"/>
          <w:szCs w:val="24"/>
          <w:lang w:val="lv-LV"/>
        </w:rPr>
        <w:t xml:space="preserve"> profesionālās izglītības programmu un izglītības iestādei nav informācijas par neierašanās iemeslu vai iemesls nav uzskatāms par attaisnojošu</w:t>
      </w:r>
      <w:r w:rsidR="00C01AFC">
        <w:rPr>
          <w:rFonts w:ascii="Times New Roman" w:eastAsia="Times New Roman" w:hAnsi="Times New Roman"/>
          <w:sz w:val="24"/>
          <w:szCs w:val="24"/>
          <w:lang w:val="lv-LV"/>
        </w:rPr>
        <w:t xml:space="preserve"> (turpmāk – neattaisnots kavētājs)</w:t>
      </w:r>
      <w:r>
        <w:rPr>
          <w:rFonts w:ascii="Times New Roman" w:eastAsia="Times New Roman" w:hAnsi="Times New Roman"/>
          <w:sz w:val="24"/>
          <w:szCs w:val="24"/>
          <w:lang w:val="lv-LV"/>
        </w:rPr>
        <w:t>. I</w:t>
      </w:r>
      <w:r w:rsidR="00C01AFC" w:rsidRPr="00207D14">
        <w:rPr>
          <w:rFonts w:ascii="Times New Roman" w:eastAsia="Times New Roman" w:hAnsi="Times New Roman"/>
          <w:sz w:val="24"/>
          <w:szCs w:val="24"/>
          <w:lang w:val="lv-LV"/>
        </w:rPr>
        <w:t>zglītības iestāde</w:t>
      </w:r>
      <w:r>
        <w:rPr>
          <w:rFonts w:ascii="Times New Roman" w:eastAsia="Times New Roman" w:hAnsi="Times New Roman"/>
          <w:sz w:val="24"/>
          <w:szCs w:val="24"/>
          <w:lang w:val="lv-LV"/>
        </w:rPr>
        <w:t>s pienākums ir</w:t>
      </w:r>
      <w:r w:rsidR="00C01AFC" w:rsidRPr="00207D1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ievadīt datus par</w:t>
      </w:r>
      <w:r w:rsidR="00C01AFC" w:rsidRPr="00207D14">
        <w:rPr>
          <w:rFonts w:ascii="Times New Roman" w:eastAsia="Times New Roman" w:hAnsi="Times New Roman"/>
          <w:sz w:val="24"/>
          <w:szCs w:val="24"/>
          <w:lang w:val="lv-LV"/>
        </w:rPr>
        <w:t xml:space="preserve"> </w:t>
      </w:r>
      <w:r w:rsidR="00C01AFC">
        <w:rPr>
          <w:rFonts w:ascii="Times New Roman" w:eastAsia="Times New Roman" w:hAnsi="Times New Roman"/>
          <w:sz w:val="24"/>
          <w:szCs w:val="24"/>
          <w:lang w:val="lv-LV"/>
        </w:rPr>
        <w:t>kavējumu sākuma un beigu datumu, kavēto stundu skaitu,</w:t>
      </w:r>
      <w:r w:rsidR="00C01AFC" w:rsidRPr="00207D14">
        <w:rPr>
          <w:rFonts w:ascii="Times New Roman" w:eastAsia="Times New Roman" w:hAnsi="Times New Roman"/>
          <w:sz w:val="24"/>
          <w:szCs w:val="24"/>
          <w:lang w:val="lv-LV"/>
        </w:rPr>
        <w:t xml:space="preserve"> </w:t>
      </w:r>
      <w:r w:rsidR="00C01AFC">
        <w:rPr>
          <w:rFonts w:ascii="Times New Roman" w:eastAsia="Times New Roman" w:hAnsi="Times New Roman"/>
          <w:sz w:val="24"/>
          <w:szCs w:val="24"/>
          <w:lang w:val="lv-LV"/>
        </w:rPr>
        <w:t>neattaisnoto kavējumu</w:t>
      </w:r>
      <w:r w:rsidR="00C01AFC" w:rsidRPr="00207D14">
        <w:rPr>
          <w:rFonts w:ascii="Times New Roman" w:eastAsia="Times New Roman" w:hAnsi="Times New Roman"/>
          <w:sz w:val="24"/>
          <w:szCs w:val="24"/>
          <w:lang w:val="lv-LV"/>
        </w:rPr>
        <w:t xml:space="preserve"> iemesliem, kā arī rīcību </w:t>
      </w:r>
      <w:r w:rsidR="00C01AFC">
        <w:rPr>
          <w:rFonts w:ascii="Times New Roman" w:eastAsia="Times New Roman" w:hAnsi="Times New Roman"/>
          <w:sz w:val="24"/>
          <w:szCs w:val="24"/>
          <w:lang w:val="lv-LV"/>
        </w:rPr>
        <w:t>kavējumu</w:t>
      </w:r>
      <w:r w:rsidR="00C01AFC" w:rsidRPr="00207D14">
        <w:rPr>
          <w:rFonts w:ascii="Times New Roman" w:eastAsia="Times New Roman" w:hAnsi="Times New Roman"/>
          <w:sz w:val="24"/>
          <w:szCs w:val="24"/>
          <w:lang w:val="lv-LV"/>
        </w:rPr>
        <w:t xml:space="preserve"> novēršanai.</w:t>
      </w:r>
      <w:r w:rsidR="00C01AFC">
        <w:rPr>
          <w:rFonts w:ascii="Times New Roman" w:eastAsia="Times New Roman" w:hAnsi="Times New Roman"/>
          <w:sz w:val="24"/>
          <w:szCs w:val="24"/>
          <w:lang w:val="lv-LV"/>
        </w:rPr>
        <w:t xml:space="preserve"> Saskaņā ar </w:t>
      </w:r>
      <w:r w:rsidR="00C01AFC" w:rsidRPr="00CA3465">
        <w:rPr>
          <w:rFonts w:ascii="Times New Roman" w:eastAsia="Times New Roman" w:hAnsi="Times New Roman"/>
          <w:sz w:val="24"/>
          <w:szCs w:val="24"/>
          <w:lang w:val="lv-LV"/>
        </w:rPr>
        <w:t xml:space="preserve">MK noteikumu Nr.89 </w:t>
      </w:r>
      <w:r w:rsidR="00C01AFC">
        <w:rPr>
          <w:rFonts w:ascii="Times New Roman" w:eastAsia="Times New Roman" w:hAnsi="Times New Roman"/>
          <w:sz w:val="24"/>
          <w:szCs w:val="24"/>
          <w:lang w:val="lv-LV"/>
        </w:rPr>
        <w:t>7</w:t>
      </w:r>
      <w:r w:rsidR="00F10F17">
        <w:rPr>
          <w:rFonts w:ascii="Times New Roman" w:eastAsia="Times New Roman" w:hAnsi="Times New Roman"/>
          <w:sz w:val="24"/>
          <w:szCs w:val="24"/>
          <w:lang w:val="lv-LV"/>
        </w:rPr>
        <w:t>.</w:t>
      </w:r>
      <w:r w:rsidR="00C01AFC" w:rsidRPr="00CA3465">
        <w:rPr>
          <w:rFonts w:ascii="Times New Roman" w:eastAsia="Times New Roman" w:hAnsi="Times New Roman"/>
          <w:sz w:val="24"/>
          <w:szCs w:val="24"/>
          <w:vertAlign w:val="superscript"/>
          <w:lang w:val="lv-LV"/>
        </w:rPr>
        <w:t>2</w:t>
      </w:r>
      <w:r w:rsidR="00C01AFC">
        <w:rPr>
          <w:rFonts w:ascii="Times New Roman" w:eastAsia="Times New Roman" w:hAnsi="Times New Roman"/>
          <w:sz w:val="24"/>
          <w:szCs w:val="24"/>
          <w:lang w:val="lv-LV"/>
        </w:rPr>
        <w:t xml:space="preserve"> </w:t>
      </w:r>
      <w:r w:rsidR="00F10F17">
        <w:rPr>
          <w:rFonts w:ascii="Times New Roman" w:eastAsia="Times New Roman" w:hAnsi="Times New Roman"/>
          <w:sz w:val="24"/>
          <w:szCs w:val="24"/>
          <w:lang w:val="lv-LV"/>
        </w:rPr>
        <w:t xml:space="preserve">punktā </w:t>
      </w:r>
      <w:r w:rsidR="00C01AFC">
        <w:rPr>
          <w:rFonts w:ascii="Times New Roman" w:eastAsia="Times New Roman" w:hAnsi="Times New Roman"/>
          <w:sz w:val="24"/>
          <w:szCs w:val="24"/>
          <w:lang w:val="lv-LV"/>
        </w:rPr>
        <w:t>noteikto nepieciešamības gadījumā p</w:t>
      </w:r>
      <w:r w:rsidR="003749E2">
        <w:rPr>
          <w:rFonts w:ascii="Times New Roman" w:eastAsia="Times New Roman" w:hAnsi="Times New Roman"/>
          <w:sz w:val="24"/>
          <w:szCs w:val="24"/>
          <w:lang w:val="lv-LV"/>
        </w:rPr>
        <w:t xml:space="preserve">ašvaldības izglītības pārvalde </w:t>
      </w:r>
      <w:r w:rsidR="00C01AFC" w:rsidRPr="00CA3465">
        <w:rPr>
          <w:rFonts w:ascii="Times New Roman" w:eastAsia="Times New Roman" w:hAnsi="Times New Roman"/>
          <w:sz w:val="24"/>
          <w:szCs w:val="24"/>
          <w:lang w:val="lv-LV"/>
        </w:rPr>
        <w:t xml:space="preserve">vai izglītības speciālists, ievērojot </w:t>
      </w:r>
      <w:r w:rsidR="00C01AFC">
        <w:rPr>
          <w:rFonts w:ascii="Times New Roman" w:eastAsia="Times New Roman" w:hAnsi="Times New Roman"/>
          <w:sz w:val="24"/>
          <w:szCs w:val="24"/>
          <w:lang w:val="lv-LV"/>
        </w:rPr>
        <w:t>VIIS</w:t>
      </w:r>
      <w:r w:rsidR="00C01AFC" w:rsidRPr="00CA3465">
        <w:rPr>
          <w:rFonts w:ascii="Times New Roman" w:eastAsia="Times New Roman" w:hAnsi="Times New Roman"/>
          <w:sz w:val="24"/>
          <w:szCs w:val="24"/>
          <w:lang w:val="lv-LV"/>
        </w:rPr>
        <w:t xml:space="preserve"> ievadīto informāciju, sadarbībā ar izglītības iestādi un citām institūcijām</w:t>
      </w:r>
      <w:r w:rsidR="00C01AFC">
        <w:rPr>
          <w:rFonts w:ascii="Times New Roman" w:eastAsia="Times New Roman" w:hAnsi="Times New Roman"/>
          <w:sz w:val="24"/>
          <w:szCs w:val="24"/>
          <w:lang w:val="lv-LV"/>
        </w:rPr>
        <w:t xml:space="preserve"> </w:t>
      </w:r>
      <w:r w:rsidR="00C01AFC" w:rsidRPr="00CA3465">
        <w:rPr>
          <w:rFonts w:ascii="Times New Roman" w:eastAsia="Times New Roman" w:hAnsi="Times New Roman"/>
          <w:sz w:val="24"/>
          <w:szCs w:val="24"/>
          <w:lang w:val="lv-LV"/>
        </w:rPr>
        <w:t>noskaidro izglītības iestādes neapmeklēšanas cēloņus un koordinē to novēršanu.</w:t>
      </w:r>
    </w:p>
    <w:p w:rsidR="00C01AFC" w:rsidRDefault="00C01AFC" w:rsidP="00F20913">
      <w:pPr>
        <w:widowControl/>
        <w:spacing w:after="0"/>
        <w:ind w:firstLine="720"/>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 xml:space="preserve">Lai panāktu iespējami precīzu datu ievadi, </w:t>
      </w:r>
      <w:r w:rsidR="000375A2">
        <w:rPr>
          <w:rFonts w:ascii="Times New Roman" w:eastAsia="Times New Roman" w:hAnsi="Times New Roman"/>
          <w:sz w:val="24"/>
          <w:szCs w:val="24"/>
          <w:lang w:val="lv-LV"/>
        </w:rPr>
        <w:t xml:space="preserve">kvalitātes dienests </w:t>
      </w:r>
      <w:r w:rsidR="002C6D6B">
        <w:rPr>
          <w:rFonts w:ascii="Times New Roman" w:eastAsia="Times New Roman" w:hAnsi="Times New Roman"/>
          <w:sz w:val="24"/>
          <w:szCs w:val="24"/>
          <w:lang w:val="lv-LV"/>
        </w:rPr>
        <w:t xml:space="preserve">regulāri atgādina pašvaldību atbildīgajiem darbiniekiem un </w:t>
      </w:r>
      <w:r w:rsidR="000375A2">
        <w:rPr>
          <w:rFonts w:ascii="Times New Roman" w:eastAsia="Times New Roman" w:hAnsi="Times New Roman"/>
          <w:sz w:val="24"/>
          <w:szCs w:val="24"/>
          <w:lang w:val="lv-LV"/>
        </w:rPr>
        <w:t xml:space="preserve">izglītības iestāžu </w:t>
      </w:r>
      <w:r w:rsidR="000375A2" w:rsidRPr="00F630C0">
        <w:rPr>
          <w:rFonts w:ascii="Times New Roman" w:eastAsia="Times New Roman" w:hAnsi="Times New Roman"/>
          <w:sz w:val="24"/>
          <w:szCs w:val="24"/>
          <w:lang w:val="lv-LV"/>
        </w:rPr>
        <w:t>vadītāj</w:t>
      </w:r>
      <w:r w:rsidR="002C6D6B">
        <w:rPr>
          <w:rFonts w:ascii="Times New Roman" w:eastAsia="Times New Roman" w:hAnsi="Times New Roman"/>
          <w:sz w:val="24"/>
          <w:szCs w:val="24"/>
          <w:lang w:val="lv-LV"/>
        </w:rPr>
        <w:t>iem</w:t>
      </w:r>
      <w:r w:rsidR="000375A2">
        <w:rPr>
          <w:rFonts w:ascii="Times New Roman" w:eastAsia="Times New Roman" w:hAnsi="Times New Roman"/>
          <w:sz w:val="24"/>
          <w:szCs w:val="24"/>
          <w:lang w:val="lv-LV"/>
        </w:rPr>
        <w:t xml:space="preserve"> par nepieciešamību </w:t>
      </w:r>
      <w:r w:rsidR="000375A2">
        <w:rPr>
          <w:rFonts w:ascii="Times New Roman" w:eastAsia="Times New Roman" w:hAnsi="Times New Roman"/>
          <w:sz w:val="24"/>
          <w:szCs w:val="24"/>
          <w:lang w:val="lv-LV"/>
        </w:rPr>
        <w:lastRenderedPageBreak/>
        <w:t>ievadīt VIIS informāciju par neattaisnotiem kavējumiem</w:t>
      </w:r>
      <w:r w:rsidR="00EA577C">
        <w:rPr>
          <w:rFonts w:ascii="Times New Roman" w:eastAsia="Times New Roman" w:hAnsi="Times New Roman"/>
          <w:sz w:val="24"/>
          <w:szCs w:val="24"/>
          <w:lang w:val="lv-LV"/>
        </w:rPr>
        <w:t>,</w:t>
      </w:r>
      <w:r w:rsidR="000375A2">
        <w:rPr>
          <w:rFonts w:ascii="Times New Roman" w:eastAsia="Times New Roman" w:hAnsi="Times New Roman"/>
          <w:sz w:val="24"/>
          <w:szCs w:val="24"/>
          <w:lang w:val="lv-LV"/>
        </w:rPr>
        <w:t xml:space="preserve"> </w:t>
      </w:r>
      <w:r w:rsidR="00EA577C" w:rsidRPr="00EA577C">
        <w:rPr>
          <w:rFonts w:ascii="Times New Roman" w:eastAsia="Times New Roman" w:hAnsi="Times New Roman"/>
          <w:sz w:val="24"/>
          <w:szCs w:val="24"/>
          <w:lang w:val="lv-LV"/>
        </w:rPr>
        <w:t xml:space="preserve">kā arī </w:t>
      </w:r>
      <w:r w:rsidR="00EA2DD0">
        <w:rPr>
          <w:rFonts w:ascii="Times New Roman" w:eastAsia="Times New Roman" w:hAnsi="Times New Roman"/>
          <w:sz w:val="24"/>
          <w:szCs w:val="24"/>
          <w:lang w:val="lv-LV"/>
        </w:rPr>
        <w:t>gatavo</w:t>
      </w:r>
      <w:r w:rsidR="00EA577C">
        <w:rPr>
          <w:rFonts w:ascii="Times New Roman" w:eastAsia="Times New Roman" w:hAnsi="Times New Roman"/>
          <w:sz w:val="24"/>
          <w:szCs w:val="24"/>
          <w:lang w:val="lv-LV"/>
        </w:rPr>
        <w:t xml:space="preserve"> un izplata</w:t>
      </w:r>
      <w:r w:rsidR="00EA577C" w:rsidRPr="00EA577C">
        <w:rPr>
          <w:rFonts w:ascii="Times New Roman" w:eastAsia="Times New Roman" w:hAnsi="Times New Roman"/>
          <w:sz w:val="24"/>
          <w:szCs w:val="24"/>
          <w:lang w:val="lv-LV"/>
        </w:rPr>
        <w:t xml:space="preserve"> informāciju par neattaisnoto kavējumu novēršanas regulējuma prasībām, iesaistīto iestāžu rīcību un līdz šim konstatēto situāciju un problēmām.</w:t>
      </w:r>
    </w:p>
    <w:p w:rsidR="00F10F17" w:rsidRDefault="00A36E5D" w:rsidP="00F20913">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201</w:t>
      </w:r>
      <w:r w:rsidR="00BF40AC">
        <w:rPr>
          <w:rFonts w:ascii="Times New Roman" w:eastAsia="Times New Roman" w:hAnsi="Times New Roman"/>
          <w:sz w:val="24"/>
          <w:szCs w:val="24"/>
          <w:lang w:val="lv-LV"/>
        </w:rPr>
        <w:t>9</w:t>
      </w:r>
      <w:r w:rsidR="007C0D01" w:rsidRPr="00EE11F9">
        <w:rPr>
          <w:rFonts w:ascii="Times New Roman" w:eastAsia="Times New Roman" w:hAnsi="Times New Roman"/>
          <w:sz w:val="24"/>
          <w:szCs w:val="24"/>
          <w:lang w:val="lv-LV"/>
        </w:rPr>
        <w:t xml:space="preserve">.gada </w:t>
      </w:r>
      <w:r>
        <w:rPr>
          <w:rFonts w:ascii="Times New Roman" w:eastAsia="Times New Roman" w:hAnsi="Times New Roman"/>
          <w:sz w:val="24"/>
          <w:szCs w:val="24"/>
          <w:lang w:val="lv-LV"/>
        </w:rPr>
        <w:t>sākumā</w:t>
      </w:r>
      <w:r w:rsidR="007C0D01" w:rsidRPr="00EE11F9">
        <w:rPr>
          <w:rFonts w:ascii="Times New Roman" w:eastAsia="Times New Roman" w:hAnsi="Times New Roman"/>
          <w:sz w:val="24"/>
          <w:szCs w:val="24"/>
          <w:lang w:val="lv-LV"/>
        </w:rPr>
        <w:t xml:space="preserve"> </w:t>
      </w:r>
      <w:r w:rsidR="007C0D01">
        <w:rPr>
          <w:rFonts w:ascii="Times New Roman" w:eastAsia="Times New Roman" w:hAnsi="Times New Roman"/>
          <w:sz w:val="24"/>
          <w:szCs w:val="24"/>
          <w:lang w:val="lv-LV"/>
        </w:rPr>
        <w:t>k</w:t>
      </w:r>
      <w:r w:rsidR="00690CC7">
        <w:rPr>
          <w:rFonts w:ascii="Times New Roman" w:eastAsia="Times New Roman" w:hAnsi="Times New Roman"/>
          <w:sz w:val="24"/>
          <w:szCs w:val="24"/>
          <w:lang w:val="lv-LV"/>
        </w:rPr>
        <w:t xml:space="preserve">valitātes dienests </w:t>
      </w:r>
      <w:r w:rsidR="002C6D6B">
        <w:rPr>
          <w:rFonts w:ascii="Times New Roman" w:eastAsia="Times New Roman" w:hAnsi="Times New Roman"/>
          <w:sz w:val="24"/>
          <w:szCs w:val="24"/>
          <w:lang w:val="lv-LV"/>
        </w:rPr>
        <w:t>apkopoja</w:t>
      </w:r>
      <w:r w:rsidR="00690CC7">
        <w:rPr>
          <w:rFonts w:ascii="Times New Roman" w:eastAsia="Times New Roman" w:hAnsi="Times New Roman"/>
          <w:sz w:val="24"/>
          <w:szCs w:val="24"/>
          <w:lang w:val="lv-LV"/>
        </w:rPr>
        <w:t xml:space="preserve"> </w:t>
      </w:r>
      <w:r w:rsidR="00BA5865">
        <w:rPr>
          <w:rFonts w:ascii="Times New Roman" w:eastAsia="Times New Roman" w:hAnsi="Times New Roman"/>
          <w:sz w:val="24"/>
          <w:szCs w:val="24"/>
          <w:lang w:val="lv-LV"/>
        </w:rPr>
        <w:t>datus par neattaisnotiem kavējumiem pirmsskolas, vispārējās izglītības un profes</w:t>
      </w:r>
      <w:r>
        <w:rPr>
          <w:rFonts w:ascii="Times New Roman" w:eastAsia="Times New Roman" w:hAnsi="Times New Roman"/>
          <w:sz w:val="24"/>
          <w:szCs w:val="24"/>
          <w:lang w:val="lv-LV"/>
        </w:rPr>
        <w:t>ionālās izglītības iestādēs 201</w:t>
      </w:r>
      <w:r w:rsidR="0003585A">
        <w:rPr>
          <w:rFonts w:ascii="Times New Roman" w:eastAsia="Times New Roman" w:hAnsi="Times New Roman"/>
          <w:sz w:val="24"/>
          <w:szCs w:val="24"/>
          <w:lang w:val="lv-LV"/>
        </w:rPr>
        <w:t>8</w:t>
      </w:r>
      <w:r>
        <w:rPr>
          <w:rFonts w:ascii="Times New Roman" w:eastAsia="Times New Roman" w:hAnsi="Times New Roman"/>
          <w:sz w:val="24"/>
          <w:szCs w:val="24"/>
          <w:lang w:val="lv-LV"/>
        </w:rPr>
        <w:t>./201</w:t>
      </w:r>
      <w:r w:rsidR="0003585A">
        <w:rPr>
          <w:rFonts w:ascii="Times New Roman" w:eastAsia="Times New Roman" w:hAnsi="Times New Roman"/>
          <w:sz w:val="24"/>
          <w:szCs w:val="24"/>
          <w:lang w:val="lv-LV"/>
        </w:rPr>
        <w:t>9</w:t>
      </w:r>
      <w:r w:rsidR="00BA5865">
        <w:rPr>
          <w:rFonts w:ascii="Times New Roman" w:eastAsia="Times New Roman" w:hAnsi="Times New Roman"/>
          <w:sz w:val="24"/>
          <w:szCs w:val="24"/>
          <w:lang w:val="lv-LV"/>
        </w:rPr>
        <w:t>.</w:t>
      </w:r>
      <w:r w:rsidR="00A91421">
        <w:rPr>
          <w:rFonts w:ascii="Times New Roman" w:eastAsia="Times New Roman" w:hAnsi="Times New Roman"/>
          <w:sz w:val="24"/>
          <w:szCs w:val="24"/>
          <w:lang w:val="lv-LV"/>
        </w:rPr>
        <w:t xml:space="preserve"> </w:t>
      </w:r>
      <w:r w:rsidR="00BA5865">
        <w:rPr>
          <w:rFonts w:ascii="Times New Roman" w:eastAsia="Times New Roman" w:hAnsi="Times New Roman"/>
          <w:sz w:val="24"/>
          <w:szCs w:val="24"/>
          <w:lang w:val="lv-LV"/>
        </w:rPr>
        <w:t xml:space="preserve">mācību </w:t>
      </w:r>
      <w:r>
        <w:rPr>
          <w:rFonts w:ascii="Times New Roman" w:eastAsia="Times New Roman" w:hAnsi="Times New Roman"/>
          <w:sz w:val="24"/>
          <w:szCs w:val="24"/>
          <w:lang w:val="lv-LV"/>
        </w:rPr>
        <w:t>gada 1.semestrī (līdz 05.01.201</w:t>
      </w:r>
      <w:r w:rsidR="00BF40AC">
        <w:rPr>
          <w:rFonts w:ascii="Times New Roman" w:eastAsia="Times New Roman" w:hAnsi="Times New Roman"/>
          <w:sz w:val="24"/>
          <w:szCs w:val="24"/>
          <w:lang w:val="lv-LV"/>
        </w:rPr>
        <w:t>9</w:t>
      </w:r>
      <w:r w:rsidR="00BA5865">
        <w:rPr>
          <w:rFonts w:ascii="Times New Roman" w:eastAsia="Times New Roman" w:hAnsi="Times New Roman"/>
          <w:sz w:val="24"/>
          <w:szCs w:val="24"/>
          <w:lang w:val="lv-LV"/>
        </w:rPr>
        <w:t>.)</w:t>
      </w:r>
      <w:r w:rsidR="002C6D6B">
        <w:rPr>
          <w:rFonts w:ascii="Times New Roman" w:eastAsia="Times New Roman" w:hAnsi="Times New Roman"/>
          <w:sz w:val="24"/>
          <w:szCs w:val="24"/>
          <w:lang w:val="lv-LV"/>
        </w:rPr>
        <w:t xml:space="preserve">, bet </w:t>
      </w:r>
      <w:r w:rsidR="00F71879">
        <w:rPr>
          <w:rFonts w:ascii="Times New Roman" w:eastAsia="Times New Roman" w:hAnsi="Times New Roman"/>
          <w:sz w:val="24"/>
          <w:szCs w:val="24"/>
          <w:lang w:val="lv-LV"/>
        </w:rPr>
        <w:t>mācību gada</w:t>
      </w:r>
      <w:r w:rsidR="002C6D6B">
        <w:rPr>
          <w:rFonts w:ascii="Times New Roman" w:eastAsia="Times New Roman" w:hAnsi="Times New Roman"/>
          <w:sz w:val="24"/>
          <w:szCs w:val="24"/>
          <w:lang w:val="lv-LV"/>
        </w:rPr>
        <w:t xml:space="preserve"> noslēgumā – par neattaisnotiem kavējumiem 2.semestrī un visā mācību gadā</w:t>
      </w:r>
      <w:r w:rsidR="001E21AB" w:rsidRPr="001E21AB">
        <w:rPr>
          <w:rFonts w:ascii="Times New Roman" w:eastAsia="Times New Roman" w:hAnsi="Times New Roman"/>
          <w:sz w:val="24"/>
          <w:szCs w:val="24"/>
          <w:lang w:val="lv-LV"/>
        </w:rPr>
        <w:t xml:space="preserve">. Datus par neattaisnotiem kavējumiem 1.semestrī ir ievadījušas izglītības iestādes no </w:t>
      </w:r>
      <w:r w:rsidR="00A671DB">
        <w:rPr>
          <w:rFonts w:ascii="Times New Roman" w:eastAsia="Times New Roman" w:hAnsi="Times New Roman"/>
          <w:sz w:val="24"/>
          <w:szCs w:val="24"/>
          <w:lang w:val="lv-LV"/>
        </w:rPr>
        <w:t>49</w:t>
      </w:r>
      <w:r w:rsidR="001E21AB" w:rsidRPr="001E21AB">
        <w:rPr>
          <w:rFonts w:ascii="Times New Roman" w:eastAsia="Times New Roman" w:hAnsi="Times New Roman"/>
          <w:sz w:val="24"/>
          <w:szCs w:val="24"/>
          <w:lang w:val="lv-LV"/>
        </w:rPr>
        <w:t xml:space="preserve"> pašvaldīb</w:t>
      </w:r>
      <w:r w:rsidR="00EA2DD0">
        <w:rPr>
          <w:rFonts w:ascii="Times New Roman" w:eastAsia="Times New Roman" w:hAnsi="Times New Roman"/>
          <w:sz w:val="24"/>
          <w:szCs w:val="24"/>
          <w:lang w:val="lv-LV"/>
        </w:rPr>
        <w:t xml:space="preserve">ām </w:t>
      </w:r>
      <w:r w:rsidR="001E21AB" w:rsidRPr="001E21AB">
        <w:rPr>
          <w:rFonts w:ascii="Times New Roman" w:eastAsia="Times New Roman" w:hAnsi="Times New Roman"/>
          <w:sz w:val="24"/>
          <w:szCs w:val="24"/>
          <w:lang w:val="lv-LV"/>
        </w:rPr>
        <w:t>(155</w:t>
      </w:r>
      <w:r w:rsidR="00FF7BDA">
        <w:rPr>
          <w:rFonts w:ascii="Times New Roman" w:eastAsia="Times New Roman" w:hAnsi="Times New Roman"/>
          <w:sz w:val="24"/>
          <w:szCs w:val="24"/>
          <w:lang w:val="lv-LV"/>
        </w:rPr>
        <w:t>3</w:t>
      </w:r>
      <w:r w:rsidR="001E21AB" w:rsidRPr="001E21AB">
        <w:rPr>
          <w:rFonts w:ascii="Times New Roman" w:eastAsia="Times New Roman" w:hAnsi="Times New Roman"/>
          <w:sz w:val="24"/>
          <w:szCs w:val="24"/>
          <w:lang w:val="lv-LV"/>
        </w:rPr>
        <w:t xml:space="preserve"> neattaisnot</w:t>
      </w:r>
      <w:r w:rsidR="00FF7BDA">
        <w:rPr>
          <w:rFonts w:ascii="Times New Roman" w:eastAsia="Times New Roman" w:hAnsi="Times New Roman"/>
          <w:sz w:val="24"/>
          <w:szCs w:val="24"/>
          <w:lang w:val="lv-LV"/>
        </w:rPr>
        <w:t>i</w:t>
      </w:r>
      <w:r w:rsidR="001E21AB">
        <w:rPr>
          <w:rFonts w:ascii="Times New Roman" w:eastAsia="Times New Roman" w:hAnsi="Times New Roman"/>
          <w:sz w:val="24"/>
          <w:szCs w:val="24"/>
          <w:lang w:val="lv-LV"/>
        </w:rPr>
        <w:t xml:space="preserve"> kavētāj</w:t>
      </w:r>
      <w:r w:rsidR="00A671DB">
        <w:rPr>
          <w:rFonts w:ascii="Times New Roman" w:eastAsia="Times New Roman" w:hAnsi="Times New Roman"/>
          <w:sz w:val="24"/>
          <w:szCs w:val="24"/>
          <w:lang w:val="lv-LV"/>
        </w:rPr>
        <w:t>i</w:t>
      </w:r>
      <w:r w:rsidR="001E21AB" w:rsidRPr="001E21AB">
        <w:rPr>
          <w:rFonts w:ascii="Times New Roman" w:eastAsia="Times New Roman" w:hAnsi="Times New Roman"/>
          <w:sz w:val="24"/>
          <w:szCs w:val="24"/>
          <w:lang w:val="lv-LV"/>
        </w:rPr>
        <w:t>)</w:t>
      </w:r>
      <w:r w:rsidR="00FF7BDA">
        <w:rPr>
          <w:rFonts w:ascii="Times New Roman" w:eastAsia="Times New Roman" w:hAnsi="Times New Roman"/>
          <w:sz w:val="24"/>
          <w:szCs w:val="24"/>
          <w:lang w:val="lv-LV"/>
        </w:rPr>
        <w:t>, 2.semestr</w:t>
      </w:r>
      <w:r w:rsidR="0003585A">
        <w:rPr>
          <w:rFonts w:ascii="Times New Roman" w:eastAsia="Times New Roman" w:hAnsi="Times New Roman"/>
          <w:sz w:val="24"/>
          <w:szCs w:val="24"/>
          <w:lang w:val="lv-LV"/>
        </w:rPr>
        <w:t>ī</w:t>
      </w:r>
      <w:r w:rsidR="00FF7BDA">
        <w:rPr>
          <w:rFonts w:ascii="Times New Roman" w:eastAsia="Times New Roman" w:hAnsi="Times New Roman"/>
          <w:sz w:val="24"/>
          <w:szCs w:val="24"/>
          <w:lang w:val="lv-LV"/>
        </w:rPr>
        <w:t xml:space="preserve"> – </w:t>
      </w:r>
      <w:r w:rsidR="0003585A">
        <w:rPr>
          <w:rFonts w:ascii="Times New Roman" w:eastAsia="Times New Roman" w:hAnsi="Times New Roman"/>
          <w:sz w:val="24"/>
          <w:szCs w:val="24"/>
          <w:lang w:val="lv-LV"/>
        </w:rPr>
        <w:t xml:space="preserve">400 izglītības iestādes no </w:t>
      </w:r>
      <w:r w:rsidR="00FF7BDA">
        <w:rPr>
          <w:rFonts w:ascii="Times New Roman" w:eastAsia="Times New Roman" w:hAnsi="Times New Roman"/>
          <w:sz w:val="24"/>
          <w:szCs w:val="24"/>
          <w:lang w:val="lv-LV"/>
        </w:rPr>
        <w:t>94 pašvaldīb</w:t>
      </w:r>
      <w:r w:rsidR="0003585A">
        <w:rPr>
          <w:rFonts w:ascii="Times New Roman" w:eastAsia="Times New Roman" w:hAnsi="Times New Roman"/>
          <w:sz w:val="24"/>
          <w:szCs w:val="24"/>
          <w:lang w:val="lv-LV"/>
        </w:rPr>
        <w:t xml:space="preserve">ām </w:t>
      </w:r>
      <w:r w:rsidR="00FF7BDA">
        <w:rPr>
          <w:rFonts w:ascii="Times New Roman" w:eastAsia="Times New Roman" w:hAnsi="Times New Roman"/>
          <w:sz w:val="24"/>
          <w:szCs w:val="24"/>
          <w:lang w:val="lv-LV"/>
        </w:rPr>
        <w:t>(5630 neattaisnoti kavētāji)</w:t>
      </w:r>
      <w:r w:rsidR="003A449C" w:rsidRPr="003A449C">
        <w:rPr>
          <w:rFonts w:ascii="Times New Roman" w:eastAsia="Times New Roman" w:hAnsi="Times New Roman"/>
          <w:sz w:val="24"/>
          <w:szCs w:val="24"/>
          <w:lang w:val="lv-LV"/>
        </w:rPr>
        <w:t xml:space="preserve"> </w:t>
      </w:r>
      <w:r w:rsidR="003A449C" w:rsidRPr="001E21AB">
        <w:rPr>
          <w:rFonts w:ascii="Times New Roman" w:eastAsia="Times New Roman" w:hAnsi="Times New Roman"/>
          <w:sz w:val="24"/>
          <w:szCs w:val="24"/>
          <w:lang w:val="lv-LV"/>
        </w:rPr>
        <w:t>(skat. 1.pielikumu).</w:t>
      </w:r>
      <w:r w:rsidR="001E21AB" w:rsidRPr="001E21AB">
        <w:rPr>
          <w:rFonts w:ascii="Times New Roman" w:eastAsia="Times New Roman" w:hAnsi="Times New Roman"/>
          <w:sz w:val="24"/>
          <w:szCs w:val="24"/>
          <w:lang w:val="lv-LV"/>
        </w:rPr>
        <w:t xml:space="preserve"> Salīdzinājumam – </w:t>
      </w:r>
      <w:r w:rsidR="003A449C">
        <w:rPr>
          <w:rFonts w:ascii="Times New Roman" w:eastAsia="Times New Roman" w:hAnsi="Times New Roman"/>
          <w:sz w:val="24"/>
          <w:szCs w:val="24"/>
          <w:lang w:val="lv-LV"/>
        </w:rPr>
        <w:t xml:space="preserve">2017./2018. </w:t>
      </w:r>
      <w:r w:rsidR="001E21AB" w:rsidRPr="001E21AB">
        <w:rPr>
          <w:rFonts w:ascii="Times New Roman" w:eastAsia="Times New Roman" w:hAnsi="Times New Roman"/>
          <w:sz w:val="24"/>
          <w:szCs w:val="24"/>
          <w:lang w:val="lv-LV"/>
        </w:rPr>
        <w:t>mācību gada 1.semestrī datus par neattaisnotiem kavējumiem bija ievadījušas izglītības iestādes no 71 pašvaldīb</w:t>
      </w:r>
      <w:r w:rsidR="00EA2DD0">
        <w:rPr>
          <w:rFonts w:ascii="Times New Roman" w:eastAsia="Times New Roman" w:hAnsi="Times New Roman"/>
          <w:sz w:val="24"/>
          <w:szCs w:val="24"/>
          <w:lang w:val="lv-LV"/>
        </w:rPr>
        <w:t>as</w:t>
      </w:r>
      <w:r w:rsidR="001E21AB" w:rsidRPr="001E21AB">
        <w:rPr>
          <w:rFonts w:ascii="Times New Roman" w:eastAsia="Times New Roman" w:hAnsi="Times New Roman"/>
          <w:sz w:val="24"/>
          <w:szCs w:val="24"/>
          <w:lang w:val="lv-LV"/>
        </w:rPr>
        <w:t xml:space="preserve"> </w:t>
      </w:r>
      <w:r w:rsidR="00EA2DD0">
        <w:rPr>
          <w:rFonts w:ascii="Times New Roman" w:eastAsia="Times New Roman" w:hAnsi="Times New Roman"/>
          <w:sz w:val="24"/>
          <w:szCs w:val="24"/>
          <w:lang w:val="lv-LV"/>
        </w:rPr>
        <w:t>(</w:t>
      </w:r>
      <w:r w:rsidR="001E21AB" w:rsidRPr="001E21AB">
        <w:rPr>
          <w:rFonts w:ascii="Times New Roman" w:eastAsia="Times New Roman" w:hAnsi="Times New Roman"/>
          <w:sz w:val="24"/>
          <w:szCs w:val="24"/>
          <w:lang w:val="lv-LV"/>
        </w:rPr>
        <w:t>par 1933 neattaisnotiem kavētājiem</w:t>
      </w:r>
      <w:r w:rsidR="00EA2DD0">
        <w:rPr>
          <w:rFonts w:ascii="Times New Roman" w:eastAsia="Times New Roman" w:hAnsi="Times New Roman"/>
          <w:sz w:val="24"/>
          <w:szCs w:val="24"/>
          <w:lang w:val="lv-LV"/>
        </w:rPr>
        <w:t>)</w:t>
      </w:r>
      <w:r w:rsidR="003A449C">
        <w:rPr>
          <w:rFonts w:ascii="Times New Roman" w:eastAsia="Times New Roman" w:hAnsi="Times New Roman"/>
          <w:sz w:val="24"/>
          <w:szCs w:val="24"/>
          <w:lang w:val="lv-LV"/>
        </w:rPr>
        <w:t xml:space="preserve">, 2.semestrī </w:t>
      </w:r>
      <w:r w:rsidR="003A449C" w:rsidRPr="003A449C">
        <w:rPr>
          <w:rFonts w:ascii="Times New Roman" w:eastAsia="Times New Roman" w:hAnsi="Times New Roman"/>
          <w:sz w:val="24"/>
          <w:szCs w:val="24"/>
          <w:lang w:val="lv-LV"/>
        </w:rPr>
        <w:t xml:space="preserve">– izglītības iestādes no 63 pašvaldībām (2470 neattaisnoti kavētāji). </w:t>
      </w:r>
      <w:r w:rsidR="001E21AB" w:rsidRPr="001E21AB">
        <w:rPr>
          <w:rFonts w:ascii="Times New Roman" w:eastAsia="Times New Roman" w:hAnsi="Times New Roman"/>
          <w:sz w:val="24"/>
          <w:szCs w:val="24"/>
          <w:lang w:val="lv-LV"/>
        </w:rPr>
        <w:t xml:space="preserve"> </w:t>
      </w:r>
    </w:p>
    <w:p w:rsidR="007B1E44" w:rsidRDefault="007B1E44" w:rsidP="00F20913">
      <w:pPr>
        <w:widowControl/>
        <w:spacing w:after="0"/>
        <w:ind w:firstLine="720"/>
        <w:jc w:val="both"/>
        <w:rPr>
          <w:rFonts w:ascii="Times New Roman" w:eastAsia="Times New Roman" w:hAnsi="Times New Roman"/>
          <w:sz w:val="24"/>
          <w:szCs w:val="24"/>
          <w:lang w:val="lv-LV"/>
        </w:rPr>
      </w:pPr>
      <w:r w:rsidRPr="00153A7A">
        <w:rPr>
          <w:rFonts w:ascii="Times New Roman" w:eastAsia="Times New Roman" w:hAnsi="Times New Roman"/>
          <w:sz w:val="24"/>
          <w:szCs w:val="24"/>
          <w:lang w:val="lv-LV"/>
        </w:rPr>
        <w:t>No VIIS ievadītajiem datiem var secināt, ka 2018./2019. mācību gadā datus par kavētājiem nav ievadījušas izglītības iestādes</w:t>
      </w:r>
      <w:r w:rsidR="00EA2DD0">
        <w:rPr>
          <w:rFonts w:ascii="Times New Roman" w:eastAsia="Times New Roman" w:hAnsi="Times New Roman"/>
          <w:sz w:val="24"/>
          <w:szCs w:val="24"/>
          <w:lang w:val="lv-LV"/>
        </w:rPr>
        <w:t xml:space="preserve"> no </w:t>
      </w:r>
      <w:r w:rsidR="00EA2DD0" w:rsidRPr="00153A7A">
        <w:rPr>
          <w:rFonts w:ascii="Times New Roman" w:eastAsia="Times New Roman" w:hAnsi="Times New Roman"/>
          <w:sz w:val="24"/>
          <w:szCs w:val="24"/>
          <w:lang w:val="lv-LV"/>
        </w:rPr>
        <w:t>23 pašvaldīb</w:t>
      </w:r>
      <w:r w:rsidR="00EA2DD0">
        <w:rPr>
          <w:rFonts w:ascii="Times New Roman" w:eastAsia="Times New Roman" w:hAnsi="Times New Roman"/>
          <w:sz w:val="24"/>
          <w:szCs w:val="24"/>
          <w:lang w:val="lv-LV"/>
        </w:rPr>
        <w:t>ām</w:t>
      </w:r>
      <w:r w:rsidRPr="00153A7A">
        <w:rPr>
          <w:rFonts w:ascii="Times New Roman" w:eastAsia="Times New Roman" w:hAnsi="Times New Roman"/>
          <w:sz w:val="24"/>
          <w:szCs w:val="24"/>
          <w:lang w:val="lv-LV"/>
        </w:rPr>
        <w:t>. Lielākā daļa no tām ir nelielas pašvaldības ar mazu izglītības iestāžu skaitu, kurās jau vairākus mācību gadus nav vai ir ļoti maz ilgstošu neattaisnotu kavējumu.</w:t>
      </w:r>
      <w:r>
        <w:rPr>
          <w:rFonts w:ascii="Times New Roman" w:eastAsia="Times New Roman" w:hAnsi="Times New Roman"/>
          <w:sz w:val="24"/>
          <w:szCs w:val="24"/>
          <w:lang w:val="lv-LV"/>
        </w:rPr>
        <w:t xml:space="preserve"> </w:t>
      </w:r>
    </w:p>
    <w:p w:rsidR="00B45A69" w:rsidRDefault="00FD2C5A" w:rsidP="00F20913">
      <w:pPr>
        <w:widowControl/>
        <w:spacing w:after="0"/>
        <w:ind w:firstLine="720"/>
        <w:jc w:val="both"/>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Izglītības iestādes atzīmējušas, ka kopumā 2018./2019. mācību gada 1.semestrī mācības ilgstoši neattaisnoti kavējuši 1553 izglītojamie, kas ir 0,45% no kopējā izglītojamo skaita – 345774</w:t>
      </w:r>
      <w:r w:rsidRPr="00170E3E">
        <w:rPr>
          <w:rStyle w:val="FootnoteReference"/>
          <w:rFonts w:ascii="Times New Roman" w:eastAsia="Times New Roman" w:hAnsi="Times New Roman"/>
          <w:sz w:val="24"/>
          <w:szCs w:val="24"/>
          <w:lang w:val="lv-LV"/>
        </w:rPr>
        <w:footnoteReference w:id="2"/>
      </w:r>
      <w:r w:rsidRPr="00170E3E">
        <w:rPr>
          <w:rFonts w:ascii="Times New Roman" w:eastAsia="Times New Roman" w:hAnsi="Times New Roman"/>
          <w:sz w:val="24"/>
          <w:szCs w:val="24"/>
          <w:lang w:val="lv-LV"/>
        </w:rPr>
        <w:t xml:space="preserve">. Tajā skaitā mācības kavējuši 10 izglītojamie, kas mācās pirmsskolas izglītības programmās (t.i., 0,01% no kopējā izglītojamo skaita pirmsskolas izglītības programmās), </w:t>
      </w:r>
      <w:r w:rsidR="00036367">
        <w:rPr>
          <w:rFonts w:ascii="Times New Roman" w:eastAsia="Times New Roman" w:hAnsi="Times New Roman"/>
          <w:sz w:val="24"/>
          <w:szCs w:val="24"/>
          <w:lang w:val="lv-LV"/>
        </w:rPr>
        <w:t>475</w:t>
      </w:r>
      <w:r w:rsidRPr="00170E3E">
        <w:rPr>
          <w:rFonts w:ascii="Times New Roman" w:eastAsia="Times New Roman" w:hAnsi="Times New Roman"/>
          <w:sz w:val="24"/>
          <w:szCs w:val="24"/>
          <w:lang w:val="lv-LV"/>
        </w:rPr>
        <w:t xml:space="preserve"> izglītojamie – vispārējās </w:t>
      </w:r>
      <w:r w:rsidR="00036367">
        <w:rPr>
          <w:rFonts w:ascii="Times New Roman" w:eastAsia="Times New Roman" w:hAnsi="Times New Roman"/>
          <w:sz w:val="24"/>
          <w:szCs w:val="24"/>
          <w:lang w:val="lv-LV"/>
        </w:rPr>
        <w:t>pamat</w:t>
      </w:r>
      <w:r w:rsidRPr="00170E3E">
        <w:rPr>
          <w:rFonts w:ascii="Times New Roman" w:eastAsia="Times New Roman" w:hAnsi="Times New Roman"/>
          <w:sz w:val="24"/>
          <w:szCs w:val="24"/>
          <w:lang w:val="lv-LV"/>
        </w:rPr>
        <w:t xml:space="preserve">izglītības (ieskaitot speciālās izglītības) programmās (t.i., </w:t>
      </w:r>
      <w:r w:rsidR="004E1AE4">
        <w:rPr>
          <w:rFonts w:ascii="Times New Roman" w:eastAsia="Times New Roman" w:hAnsi="Times New Roman"/>
          <w:sz w:val="24"/>
          <w:szCs w:val="24"/>
          <w:lang w:val="lv-LV"/>
        </w:rPr>
        <w:t>0,27</w:t>
      </w:r>
      <w:r w:rsidRPr="00170E3E">
        <w:rPr>
          <w:rFonts w:ascii="Times New Roman" w:eastAsia="Times New Roman" w:hAnsi="Times New Roman"/>
          <w:sz w:val="24"/>
          <w:szCs w:val="24"/>
          <w:lang w:val="lv-LV"/>
        </w:rPr>
        <w:t xml:space="preserve">% no kopējā izglītojamo skaita vispārējās </w:t>
      </w:r>
      <w:r w:rsidR="00036367">
        <w:rPr>
          <w:rFonts w:ascii="Times New Roman" w:eastAsia="Times New Roman" w:hAnsi="Times New Roman"/>
          <w:sz w:val="24"/>
          <w:szCs w:val="24"/>
          <w:lang w:val="lv-LV"/>
        </w:rPr>
        <w:t>pamat</w:t>
      </w:r>
      <w:r w:rsidRPr="00170E3E">
        <w:rPr>
          <w:rFonts w:ascii="Times New Roman" w:eastAsia="Times New Roman" w:hAnsi="Times New Roman"/>
          <w:sz w:val="24"/>
          <w:szCs w:val="24"/>
          <w:lang w:val="lv-LV"/>
        </w:rPr>
        <w:t xml:space="preserve">izglītības programmās), </w:t>
      </w:r>
      <w:r w:rsidR="00FC049B">
        <w:rPr>
          <w:rFonts w:ascii="Times New Roman" w:eastAsia="Times New Roman" w:hAnsi="Times New Roman"/>
          <w:sz w:val="24"/>
          <w:szCs w:val="24"/>
          <w:lang w:val="lv-LV"/>
        </w:rPr>
        <w:t xml:space="preserve">113 izglītojamie – vispārējās vidējās izglītības programmās (t.i., </w:t>
      </w:r>
      <w:r w:rsidR="004E1AE4">
        <w:rPr>
          <w:rFonts w:ascii="Times New Roman" w:eastAsia="Times New Roman" w:hAnsi="Times New Roman"/>
          <w:sz w:val="24"/>
          <w:szCs w:val="24"/>
          <w:lang w:val="lv-LV"/>
        </w:rPr>
        <w:t>0,3</w:t>
      </w:r>
      <w:r w:rsidR="00FC049B">
        <w:rPr>
          <w:rFonts w:ascii="Times New Roman" w:eastAsia="Times New Roman" w:hAnsi="Times New Roman"/>
          <w:sz w:val="24"/>
          <w:szCs w:val="24"/>
          <w:lang w:val="lv-LV"/>
        </w:rPr>
        <w:t xml:space="preserve">% no kopējā izglītojamo skaita vispārējās </w:t>
      </w:r>
      <w:r w:rsidR="00EA2DD0">
        <w:rPr>
          <w:rFonts w:ascii="Times New Roman" w:eastAsia="Times New Roman" w:hAnsi="Times New Roman"/>
          <w:sz w:val="24"/>
          <w:szCs w:val="24"/>
          <w:lang w:val="lv-LV"/>
        </w:rPr>
        <w:t xml:space="preserve">vidējās izglītības programmās) un </w:t>
      </w:r>
      <w:r w:rsidRPr="00170E3E">
        <w:rPr>
          <w:rFonts w:ascii="Times New Roman" w:eastAsia="Times New Roman" w:hAnsi="Times New Roman"/>
          <w:sz w:val="24"/>
          <w:szCs w:val="24"/>
          <w:lang w:val="lv-LV"/>
        </w:rPr>
        <w:t xml:space="preserve">955 </w:t>
      </w:r>
      <w:r w:rsidR="00EA2DD0">
        <w:rPr>
          <w:rFonts w:ascii="Times New Roman" w:eastAsia="Times New Roman" w:hAnsi="Times New Roman"/>
          <w:sz w:val="24"/>
          <w:szCs w:val="24"/>
          <w:lang w:val="lv-LV"/>
        </w:rPr>
        <w:t xml:space="preserve">izglītojamie </w:t>
      </w:r>
      <w:r w:rsidRPr="00170E3E">
        <w:rPr>
          <w:rFonts w:ascii="Times New Roman" w:eastAsia="Times New Roman" w:hAnsi="Times New Roman"/>
          <w:sz w:val="24"/>
          <w:szCs w:val="24"/>
          <w:lang w:val="lv-LV"/>
        </w:rPr>
        <w:t xml:space="preserve">– profesionālās izglītības programmās (t.i., 3,23% no kopējā izglītojamo skaita profesionālās izglītības programmās). </w:t>
      </w:r>
      <w:r w:rsidR="00506769" w:rsidRPr="00506769">
        <w:rPr>
          <w:rFonts w:ascii="Times New Roman" w:eastAsia="Times New Roman" w:hAnsi="Times New Roman"/>
          <w:sz w:val="24"/>
          <w:szCs w:val="24"/>
          <w:lang w:val="lv-LV"/>
        </w:rPr>
        <w:t xml:space="preserve">2.semestrī </w:t>
      </w:r>
      <w:r w:rsidR="00506769">
        <w:rPr>
          <w:rFonts w:ascii="Times New Roman" w:eastAsia="Times New Roman" w:hAnsi="Times New Roman"/>
          <w:sz w:val="24"/>
          <w:szCs w:val="24"/>
          <w:lang w:val="lv-LV"/>
        </w:rPr>
        <w:t xml:space="preserve">izglītības iestādes VIIS atzīmējušas </w:t>
      </w:r>
      <w:r w:rsidR="00506769" w:rsidRPr="00506769">
        <w:rPr>
          <w:rFonts w:ascii="Times New Roman" w:eastAsia="Times New Roman" w:hAnsi="Times New Roman"/>
          <w:sz w:val="24"/>
          <w:szCs w:val="24"/>
          <w:lang w:val="lv-LV"/>
        </w:rPr>
        <w:t>5630 kavētāj</w:t>
      </w:r>
      <w:r w:rsidR="00506769">
        <w:rPr>
          <w:rFonts w:ascii="Times New Roman" w:eastAsia="Times New Roman" w:hAnsi="Times New Roman"/>
          <w:sz w:val="24"/>
          <w:szCs w:val="24"/>
          <w:lang w:val="lv-LV"/>
        </w:rPr>
        <w:t>us</w:t>
      </w:r>
      <w:r w:rsidR="00506769" w:rsidRPr="00506769">
        <w:rPr>
          <w:rFonts w:ascii="Times New Roman" w:eastAsia="Times New Roman" w:hAnsi="Times New Roman"/>
          <w:sz w:val="24"/>
          <w:szCs w:val="24"/>
          <w:lang w:val="lv-LV"/>
        </w:rPr>
        <w:t>, kas ir 1,6% no kopējā izglītojamo skait</w:t>
      </w:r>
      <w:r w:rsidR="00506769">
        <w:rPr>
          <w:rFonts w:ascii="Times New Roman" w:eastAsia="Times New Roman" w:hAnsi="Times New Roman"/>
          <w:sz w:val="24"/>
          <w:szCs w:val="24"/>
          <w:lang w:val="lv-LV"/>
        </w:rPr>
        <w:t>a. Tajā skaitā mācības kavējuši 53 izglītojamie, kas mācās pirmsskolas izglītības programmās (t.i., 0,</w:t>
      </w:r>
      <w:r w:rsidR="00A7389A">
        <w:rPr>
          <w:rFonts w:ascii="Times New Roman" w:eastAsia="Times New Roman" w:hAnsi="Times New Roman"/>
          <w:sz w:val="24"/>
          <w:szCs w:val="24"/>
          <w:lang w:val="lv-LV"/>
        </w:rPr>
        <w:t>05</w:t>
      </w:r>
      <w:r w:rsidR="00506769">
        <w:rPr>
          <w:rFonts w:ascii="Times New Roman" w:eastAsia="Times New Roman" w:hAnsi="Times New Roman"/>
          <w:sz w:val="24"/>
          <w:szCs w:val="24"/>
          <w:lang w:val="lv-LV"/>
        </w:rPr>
        <w:t xml:space="preserve">% no izglītojamo skaita pirmsskolas izglītības programmās), </w:t>
      </w:r>
      <w:r w:rsidR="00276E0B">
        <w:rPr>
          <w:rFonts w:ascii="Times New Roman" w:eastAsia="Times New Roman" w:hAnsi="Times New Roman"/>
          <w:sz w:val="24"/>
          <w:szCs w:val="24"/>
          <w:lang w:val="lv-LV"/>
        </w:rPr>
        <w:t xml:space="preserve">2154 izglītojamie, kas mācās pamatizglītības programmās (t.i., </w:t>
      </w:r>
      <w:r w:rsidR="00A7389A">
        <w:rPr>
          <w:rFonts w:ascii="Times New Roman" w:eastAsia="Times New Roman" w:hAnsi="Times New Roman"/>
          <w:sz w:val="24"/>
          <w:szCs w:val="24"/>
          <w:lang w:val="lv-LV"/>
        </w:rPr>
        <w:t>1,2</w:t>
      </w:r>
      <w:r w:rsidR="00036367">
        <w:rPr>
          <w:rFonts w:ascii="Times New Roman" w:eastAsia="Times New Roman" w:hAnsi="Times New Roman"/>
          <w:sz w:val="24"/>
          <w:szCs w:val="24"/>
          <w:lang w:val="lv-LV"/>
        </w:rPr>
        <w:t xml:space="preserve">% no kopējā izglītojamo skaita pamatizglītības programmās), </w:t>
      </w:r>
      <w:r w:rsidR="00FB720E">
        <w:rPr>
          <w:rFonts w:ascii="Times New Roman" w:eastAsia="Times New Roman" w:hAnsi="Times New Roman"/>
          <w:sz w:val="24"/>
          <w:szCs w:val="24"/>
          <w:lang w:val="lv-LV"/>
        </w:rPr>
        <w:t>578</w:t>
      </w:r>
      <w:r w:rsidR="00FC049B">
        <w:rPr>
          <w:rFonts w:ascii="Times New Roman" w:eastAsia="Times New Roman" w:hAnsi="Times New Roman"/>
          <w:sz w:val="24"/>
          <w:szCs w:val="24"/>
          <w:lang w:val="lv-LV"/>
        </w:rPr>
        <w:t xml:space="preserve"> izglītojamie vispārējās vidējās izglītības programmās (t.i., </w:t>
      </w:r>
      <w:r w:rsidR="00A7389A">
        <w:rPr>
          <w:rFonts w:ascii="Times New Roman" w:eastAsia="Times New Roman" w:hAnsi="Times New Roman"/>
          <w:sz w:val="24"/>
          <w:szCs w:val="24"/>
          <w:lang w:val="lv-LV"/>
        </w:rPr>
        <w:t>0,95</w:t>
      </w:r>
      <w:r w:rsidR="0073661D">
        <w:rPr>
          <w:rFonts w:ascii="Times New Roman" w:eastAsia="Times New Roman" w:hAnsi="Times New Roman"/>
          <w:sz w:val="24"/>
          <w:szCs w:val="24"/>
          <w:lang w:val="lv-LV"/>
        </w:rPr>
        <w:t xml:space="preserve">% no kopējā izglītojamo skaita vispārējās vidējās izglītības programmās) un 2845 izglītojamie, kas mācās profesionālās izglītības programmās (t.i., </w:t>
      </w:r>
      <w:r w:rsidR="00795451">
        <w:rPr>
          <w:rFonts w:ascii="Times New Roman" w:eastAsia="Times New Roman" w:hAnsi="Times New Roman"/>
          <w:sz w:val="24"/>
          <w:szCs w:val="24"/>
          <w:lang w:val="lv-LV"/>
        </w:rPr>
        <w:t>10,</w:t>
      </w:r>
      <w:r w:rsidR="00A7389A">
        <w:rPr>
          <w:rFonts w:ascii="Times New Roman" w:eastAsia="Times New Roman" w:hAnsi="Times New Roman"/>
          <w:sz w:val="24"/>
          <w:szCs w:val="24"/>
          <w:lang w:val="lv-LV"/>
        </w:rPr>
        <w:t>5</w:t>
      </w:r>
      <w:r w:rsidR="00795451">
        <w:rPr>
          <w:rFonts w:ascii="Times New Roman" w:eastAsia="Times New Roman" w:hAnsi="Times New Roman"/>
          <w:sz w:val="24"/>
          <w:szCs w:val="24"/>
          <w:lang w:val="lv-LV"/>
        </w:rPr>
        <w:t>% no visa izglītojamo skaita profesionālās izglītības programm</w:t>
      </w:r>
      <w:r w:rsidR="00A7389A">
        <w:rPr>
          <w:rFonts w:ascii="Times New Roman" w:eastAsia="Times New Roman" w:hAnsi="Times New Roman"/>
          <w:sz w:val="24"/>
          <w:szCs w:val="24"/>
          <w:lang w:val="lv-LV"/>
        </w:rPr>
        <w:t xml:space="preserve">ās) </w:t>
      </w:r>
      <w:r w:rsidR="00382725" w:rsidRPr="00170E3E">
        <w:rPr>
          <w:rFonts w:ascii="Times New Roman" w:eastAsia="Times New Roman" w:hAnsi="Times New Roman"/>
          <w:sz w:val="24"/>
          <w:szCs w:val="24"/>
          <w:lang w:val="lv-LV"/>
        </w:rPr>
        <w:t>(skat. 1.tabulu)</w:t>
      </w:r>
      <w:r w:rsidR="00A7389A">
        <w:rPr>
          <w:rFonts w:ascii="Times New Roman" w:eastAsia="Times New Roman" w:hAnsi="Times New Roman"/>
          <w:sz w:val="24"/>
          <w:szCs w:val="24"/>
          <w:lang w:val="lv-LV"/>
        </w:rPr>
        <w:t>.</w:t>
      </w:r>
    </w:p>
    <w:p w:rsidR="00FD2C5A" w:rsidRDefault="00EA2DD0" w:rsidP="00F20913">
      <w:pPr>
        <w:pStyle w:val="BodyTextIndent"/>
      </w:pPr>
      <w:r>
        <w:t>S</w:t>
      </w:r>
      <w:r w:rsidR="00382725">
        <w:t>alīdzinot ar</w:t>
      </w:r>
      <w:r w:rsidR="00FD2C5A" w:rsidRPr="00170E3E">
        <w:t xml:space="preserve"> 2017./2018. mācību gad</w:t>
      </w:r>
      <w:r w:rsidR="00382725">
        <w:t>u un 2018./2019. mācību gada 1.semestri, 2018./2019. mācību gada 2.semestrī</w:t>
      </w:r>
      <w:r w:rsidR="00FD2C5A" w:rsidRPr="00170E3E">
        <w:t xml:space="preserve"> </w:t>
      </w:r>
      <w:r w:rsidR="00382725">
        <w:t xml:space="preserve">neattaisnoto kavētāju skaits visās </w:t>
      </w:r>
      <w:r w:rsidR="00382725" w:rsidRPr="00170E3E">
        <w:t>izglītības programmās</w:t>
      </w:r>
      <w:r w:rsidR="00382725">
        <w:t xml:space="preserve"> krasi pieaudzis</w:t>
      </w:r>
      <w:r w:rsidR="00FD2C5A" w:rsidRPr="00170E3E">
        <w:t xml:space="preserve">, </w:t>
      </w:r>
      <w:r w:rsidR="00382725">
        <w:t>tomēr, analizējot datus, novērots, ka VIIS ievadīto neattaisnoto kavētāju skaits palielinājās pēc tam, kad kvalitātes dienests visām pašvaldībām un izglītības iestādēm nosūtīja vēstuli, aicinot ievadīt neattaisnotos kavējumus. Līdz ar to jāsecina, ka pilnvērtīgs salīdzinājums būs iespējams tikai pēc tam, kad visas izglītības iestādes laikus ievadīs informāciju VIIS.</w:t>
      </w:r>
      <w:r w:rsidR="00FD2C5A" w:rsidRPr="00170E3E">
        <w:t xml:space="preserve"> </w:t>
      </w:r>
    </w:p>
    <w:p w:rsidR="00FD2C5A" w:rsidRDefault="00FD2C5A" w:rsidP="00F20913">
      <w:pPr>
        <w:widowControl/>
        <w:spacing w:after="0"/>
        <w:ind w:firstLine="720"/>
        <w:jc w:val="both"/>
        <w:rPr>
          <w:rFonts w:ascii="Times New Roman" w:eastAsia="Times New Roman" w:hAnsi="Times New Roman"/>
          <w:sz w:val="24"/>
          <w:szCs w:val="24"/>
          <w:lang w:val="lv-LV"/>
        </w:rPr>
      </w:pPr>
    </w:p>
    <w:p w:rsidR="00F20913" w:rsidRDefault="00F20913" w:rsidP="00F20913">
      <w:pPr>
        <w:widowControl/>
        <w:spacing w:after="0"/>
        <w:ind w:firstLine="720"/>
        <w:jc w:val="both"/>
        <w:rPr>
          <w:rFonts w:ascii="Times New Roman" w:eastAsia="Times New Roman" w:hAnsi="Times New Roman"/>
          <w:sz w:val="24"/>
          <w:szCs w:val="24"/>
          <w:lang w:val="lv-LV"/>
        </w:rPr>
      </w:pPr>
    </w:p>
    <w:p w:rsidR="00F20913" w:rsidRDefault="00F20913" w:rsidP="00F20913">
      <w:pPr>
        <w:widowControl/>
        <w:spacing w:after="0"/>
        <w:ind w:firstLine="720"/>
        <w:jc w:val="both"/>
        <w:rPr>
          <w:rFonts w:ascii="Times New Roman" w:eastAsia="Times New Roman" w:hAnsi="Times New Roman"/>
          <w:sz w:val="24"/>
          <w:szCs w:val="24"/>
          <w:lang w:val="lv-LV"/>
        </w:rPr>
      </w:pPr>
    </w:p>
    <w:p w:rsidR="00F20913" w:rsidRPr="00170E3E" w:rsidRDefault="00F20913" w:rsidP="00F20913">
      <w:pPr>
        <w:widowControl/>
        <w:spacing w:after="0"/>
        <w:ind w:firstLine="720"/>
        <w:jc w:val="both"/>
        <w:rPr>
          <w:rFonts w:ascii="Times New Roman" w:eastAsia="Times New Roman" w:hAnsi="Times New Roman"/>
          <w:sz w:val="24"/>
          <w:szCs w:val="24"/>
          <w:lang w:val="lv-LV"/>
        </w:rPr>
      </w:pPr>
    </w:p>
    <w:p w:rsidR="00FD2C5A" w:rsidRPr="00170E3E" w:rsidRDefault="00FD2C5A" w:rsidP="00FD2C5A">
      <w:pPr>
        <w:widowControl/>
        <w:spacing w:after="0" w:line="240" w:lineRule="auto"/>
        <w:jc w:val="right"/>
        <w:rPr>
          <w:rFonts w:ascii="Times New Roman" w:eastAsia="Times New Roman" w:hAnsi="Times New Roman"/>
          <w:iCs/>
          <w:spacing w:val="40"/>
          <w:sz w:val="24"/>
          <w:szCs w:val="24"/>
          <w:lang w:val="lv-LV"/>
        </w:rPr>
      </w:pPr>
      <w:r w:rsidRPr="00170E3E">
        <w:rPr>
          <w:rFonts w:ascii="Times New Roman" w:eastAsia="Times New Roman" w:hAnsi="Times New Roman"/>
          <w:sz w:val="24"/>
          <w:szCs w:val="24"/>
          <w:lang w:val="lv-LV"/>
        </w:rPr>
        <w:lastRenderedPageBreak/>
        <w:t>1.tabula</w:t>
      </w:r>
    </w:p>
    <w:p w:rsidR="00FD2C5A" w:rsidRPr="00170E3E" w:rsidRDefault="00FD2C5A" w:rsidP="00FD2C5A">
      <w:pPr>
        <w:widowControl/>
        <w:spacing w:after="0" w:line="240" w:lineRule="auto"/>
        <w:jc w:val="center"/>
        <w:rPr>
          <w:rFonts w:ascii="Times New Roman" w:hAnsi="Times New Roman"/>
          <w:b/>
          <w:sz w:val="24"/>
          <w:szCs w:val="24"/>
          <w:lang w:val="lv-LV" w:eastAsia="lv-LV"/>
        </w:rPr>
      </w:pPr>
      <w:r w:rsidRPr="00170E3E">
        <w:rPr>
          <w:rFonts w:ascii="Times New Roman" w:eastAsia="Times New Roman" w:hAnsi="Times New Roman"/>
          <w:b/>
          <w:bCs/>
          <w:sz w:val="24"/>
          <w:szCs w:val="24"/>
          <w:lang w:val="lv-LV" w:eastAsia="lv-LV"/>
        </w:rPr>
        <w:t>Neattaisnoti</w:t>
      </w:r>
      <w:r w:rsidR="00F72942">
        <w:rPr>
          <w:rFonts w:ascii="Times New Roman" w:eastAsia="Times New Roman" w:hAnsi="Times New Roman"/>
          <w:b/>
          <w:bCs/>
          <w:sz w:val="24"/>
          <w:szCs w:val="24"/>
          <w:lang w:val="lv-LV" w:eastAsia="lv-LV"/>
        </w:rPr>
        <w:t xml:space="preserve"> kavējumi</w:t>
      </w:r>
      <w:r w:rsidRPr="00170E3E">
        <w:rPr>
          <w:rFonts w:ascii="Times New Roman" w:eastAsia="Times New Roman" w:hAnsi="Times New Roman"/>
          <w:b/>
          <w:bCs/>
          <w:sz w:val="24"/>
          <w:szCs w:val="24"/>
          <w:lang w:val="lv-LV" w:eastAsia="lv-LV"/>
        </w:rPr>
        <w:t xml:space="preserve"> 2017./2018. un 2018./2019. mācību gad</w:t>
      </w:r>
      <w:r w:rsidR="00B45A69">
        <w:rPr>
          <w:rFonts w:ascii="Times New Roman" w:eastAsia="Times New Roman" w:hAnsi="Times New Roman"/>
          <w:b/>
          <w:bCs/>
          <w:sz w:val="24"/>
          <w:szCs w:val="24"/>
          <w:lang w:val="lv-LV" w:eastAsia="lv-LV"/>
        </w:rPr>
        <w:t>ā</w:t>
      </w:r>
    </w:p>
    <w:p w:rsidR="00FD2C5A" w:rsidRPr="00170E3E" w:rsidRDefault="00FD2C5A" w:rsidP="00FD2C5A">
      <w:pPr>
        <w:widowControl/>
        <w:spacing w:after="0" w:line="240" w:lineRule="auto"/>
        <w:ind w:firstLine="720"/>
        <w:jc w:val="center"/>
        <w:rPr>
          <w:rFonts w:ascii="Times New Roman" w:eastAsia="Times New Roman" w:hAnsi="Times New Roman"/>
          <w:bCs/>
          <w:color w:val="000000"/>
          <w:sz w:val="24"/>
          <w:szCs w:val="24"/>
          <w:lang w:val="lv-LV" w:eastAsia="lv-LV"/>
        </w:rPr>
      </w:pPr>
      <w:r w:rsidRPr="00170E3E">
        <w:rPr>
          <w:rFonts w:ascii="Times New Roman" w:eastAsia="Times New Roman" w:hAnsi="Times New Roman"/>
          <w:bCs/>
          <w:color w:val="000000"/>
          <w:sz w:val="24"/>
          <w:szCs w:val="24"/>
          <w:lang w:val="lv-LV" w:eastAsia="lv-LV"/>
        </w:rPr>
        <w:t>(dati no pašvaldībām)</w:t>
      </w:r>
    </w:p>
    <w:p w:rsidR="00FD2C5A" w:rsidRPr="00170E3E" w:rsidRDefault="00FD2C5A" w:rsidP="00FD2C5A">
      <w:pPr>
        <w:widowControl/>
        <w:spacing w:after="0" w:line="240" w:lineRule="auto"/>
        <w:ind w:firstLine="720"/>
        <w:jc w:val="center"/>
        <w:rPr>
          <w:rFonts w:ascii="Times New Roman" w:eastAsia="Times New Roman" w:hAnsi="Times New Roman"/>
          <w:bCs/>
          <w:color w:val="000000"/>
          <w:sz w:val="24"/>
          <w:szCs w:val="24"/>
          <w:lang w:val="lv-LV" w:eastAsia="lv-LV"/>
        </w:rPr>
      </w:pP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084"/>
        <w:gridCol w:w="1563"/>
        <w:gridCol w:w="2028"/>
        <w:gridCol w:w="1563"/>
      </w:tblGrid>
      <w:tr w:rsidR="006A447B" w:rsidRPr="00170E3E" w:rsidTr="005C1EF1">
        <w:trPr>
          <w:trHeight w:val="637"/>
          <w:jc w:val="center"/>
        </w:trPr>
        <w:tc>
          <w:tcPr>
            <w:tcW w:w="1942" w:type="dxa"/>
            <w:vMerge w:val="restart"/>
            <w:shd w:val="clear" w:color="auto" w:fill="auto"/>
          </w:tcPr>
          <w:p w:rsidR="006A447B" w:rsidRPr="00170E3E" w:rsidRDefault="006A447B" w:rsidP="005C1EF1">
            <w:pPr>
              <w:widowControl/>
              <w:spacing w:after="0" w:line="240" w:lineRule="auto"/>
              <w:rPr>
                <w:rFonts w:ascii="Times New Roman" w:eastAsia="Times New Roman" w:hAnsi="Times New Roman"/>
                <w:sz w:val="24"/>
                <w:szCs w:val="24"/>
                <w:lang w:val="lv-LV"/>
              </w:rPr>
            </w:pPr>
            <w:r w:rsidRPr="00170E3E">
              <w:rPr>
                <w:rFonts w:ascii="Times New Roman" w:hAnsi="Times New Roman"/>
                <w:b/>
                <w:bCs/>
                <w:sz w:val="24"/>
                <w:szCs w:val="24"/>
                <w:lang w:val="lv-LV" w:eastAsia="lv-LV"/>
              </w:rPr>
              <w:t>Izglītības pakāpes</w:t>
            </w:r>
          </w:p>
        </w:tc>
        <w:tc>
          <w:tcPr>
            <w:tcW w:w="3647" w:type="dxa"/>
            <w:gridSpan w:val="2"/>
          </w:tcPr>
          <w:p w:rsidR="006A447B" w:rsidRPr="00170E3E" w:rsidRDefault="006A447B" w:rsidP="005C1EF1">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Neattaisnoto kavētāju skaits</w:t>
            </w:r>
          </w:p>
          <w:p w:rsidR="006A447B" w:rsidRDefault="006A447B" w:rsidP="00B45A69">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2017./2018. mācību gad</w:t>
            </w:r>
            <w:r>
              <w:rPr>
                <w:rFonts w:ascii="Times New Roman" w:hAnsi="Times New Roman"/>
                <w:b/>
                <w:bCs/>
                <w:sz w:val="24"/>
                <w:szCs w:val="24"/>
                <w:lang w:val="lv-LV" w:eastAsia="lv-LV"/>
              </w:rPr>
              <w:t>ā</w:t>
            </w:r>
            <w:r w:rsidRPr="00170E3E">
              <w:rPr>
                <w:rFonts w:ascii="Times New Roman" w:hAnsi="Times New Roman"/>
                <w:b/>
                <w:bCs/>
                <w:sz w:val="24"/>
                <w:szCs w:val="24"/>
                <w:lang w:val="lv-LV" w:eastAsia="lv-LV"/>
              </w:rPr>
              <w:t xml:space="preserve"> </w:t>
            </w:r>
          </w:p>
        </w:tc>
        <w:tc>
          <w:tcPr>
            <w:tcW w:w="3591" w:type="dxa"/>
            <w:gridSpan w:val="2"/>
          </w:tcPr>
          <w:p w:rsidR="006A447B" w:rsidRPr="00170E3E" w:rsidRDefault="006A447B" w:rsidP="005C1EF1">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Neattaisnoto kavētāju skaits</w:t>
            </w:r>
          </w:p>
          <w:p w:rsidR="006A447B" w:rsidRPr="00170E3E" w:rsidRDefault="006A447B" w:rsidP="006A447B">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2018./2019. mācību gad</w:t>
            </w:r>
            <w:r>
              <w:rPr>
                <w:rFonts w:ascii="Times New Roman" w:hAnsi="Times New Roman"/>
                <w:b/>
                <w:bCs/>
                <w:sz w:val="24"/>
                <w:szCs w:val="24"/>
                <w:lang w:val="lv-LV" w:eastAsia="lv-LV"/>
              </w:rPr>
              <w:t>ā</w:t>
            </w:r>
            <w:r w:rsidRPr="00170E3E">
              <w:rPr>
                <w:rFonts w:ascii="Times New Roman" w:hAnsi="Times New Roman"/>
                <w:b/>
                <w:bCs/>
                <w:sz w:val="24"/>
                <w:szCs w:val="24"/>
                <w:lang w:val="lv-LV" w:eastAsia="lv-LV"/>
              </w:rPr>
              <w:t xml:space="preserve"> </w:t>
            </w:r>
          </w:p>
        </w:tc>
      </w:tr>
      <w:tr w:rsidR="00B45A69" w:rsidRPr="00170E3E" w:rsidTr="00B45A69">
        <w:trPr>
          <w:trHeight w:val="637"/>
          <w:jc w:val="center"/>
        </w:trPr>
        <w:tc>
          <w:tcPr>
            <w:tcW w:w="1942" w:type="dxa"/>
            <w:vMerge/>
            <w:shd w:val="clear" w:color="auto" w:fill="auto"/>
          </w:tcPr>
          <w:p w:rsidR="00B45A69" w:rsidRPr="00170E3E" w:rsidRDefault="00B45A69" w:rsidP="005C1EF1">
            <w:pPr>
              <w:widowControl/>
              <w:spacing w:after="0" w:line="240" w:lineRule="auto"/>
              <w:rPr>
                <w:rFonts w:ascii="Times New Roman" w:hAnsi="Times New Roman"/>
                <w:b/>
                <w:bCs/>
                <w:sz w:val="24"/>
                <w:szCs w:val="24"/>
                <w:lang w:val="lv-LV" w:eastAsia="lv-LV"/>
              </w:rPr>
            </w:pPr>
          </w:p>
        </w:tc>
        <w:tc>
          <w:tcPr>
            <w:tcW w:w="2084" w:type="dxa"/>
          </w:tcPr>
          <w:p w:rsidR="00B45A69" w:rsidRPr="00170E3E" w:rsidRDefault="00B45A69" w:rsidP="006A447B">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1.pusgad</w:t>
            </w:r>
            <w:r w:rsidR="006A447B">
              <w:rPr>
                <w:rFonts w:ascii="Times New Roman" w:hAnsi="Times New Roman"/>
                <w:b/>
                <w:bCs/>
                <w:sz w:val="24"/>
                <w:szCs w:val="24"/>
                <w:lang w:val="lv-LV" w:eastAsia="lv-LV"/>
              </w:rPr>
              <w:t>s</w:t>
            </w:r>
          </w:p>
        </w:tc>
        <w:tc>
          <w:tcPr>
            <w:tcW w:w="1563" w:type="dxa"/>
          </w:tcPr>
          <w:p w:rsidR="00B45A69" w:rsidRDefault="006A447B" w:rsidP="006A447B">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2.pusgads</w:t>
            </w:r>
          </w:p>
        </w:tc>
        <w:tc>
          <w:tcPr>
            <w:tcW w:w="2028" w:type="dxa"/>
          </w:tcPr>
          <w:p w:rsidR="00B45A69" w:rsidRPr="00170E3E" w:rsidRDefault="006A447B" w:rsidP="006A447B">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1.pusgad</w:t>
            </w:r>
            <w:r>
              <w:rPr>
                <w:rFonts w:ascii="Times New Roman" w:hAnsi="Times New Roman"/>
                <w:b/>
                <w:bCs/>
                <w:sz w:val="24"/>
                <w:szCs w:val="24"/>
                <w:lang w:val="lv-LV" w:eastAsia="lv-LV"/>
              </w:rPr>
              <w:t>s</w:t>
            </w:r>
          </w:p>
        </w:tc>
        <w:tc>
          <w:tcPr>
            <w:tcW w:w="1563" w:type="dxa"/>
          </w:tcPr>
          <w:p w:rsidR="00B45A69" w:rsidRPr="00170E3E" w:rsidRDefault="006A447B" w:rsidP="005C1EF1">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2.pusgads</w:t>
            </w:r>
          </w:p>
        </w:tc>
      </w:tr>
      <w:tr w:rsidR="00B45A69" w:rsidRPr="00170E3E" w:rsidTr="00B45A69">
        <w:trPr>
          <w:jc w:val="center"/>
        </w:trPr>
        <w:tc>
          <w:tcPr>
            <w:tcW w:w="1942" w:type="dxa"/>
            <w:shd w:val="clear" w:color="auto" w:fill="auto"/>
          </w:tcPr>
          <w:p w:rsidR="00B45A69" w:rsidRPr="00170E3E" w:rsidRDefault="00B45A69" w:rsidP="005C1EF1">
            <w:pPr>
              <w:widowControl/>
              <w:spacing w:after="0" w:line="240" w:lineRule="auto"/>
              <w:jc w:val="both"/>
              <w:rPr>
                <w:rFonts w:ascii="Times New Roman" w:hAnsi="Times New Roman"/>
                <w:sz w:val="24"/>
                <w:szCs w:val="24"/>
                <w:lang w:val="lv-LV" w:eastAsia="lv-LV"/>
              </w:rPr>
            </w:pPr>
            <w:r w:rsidRPr="00170E3E">
              <w:rPr>
                <w:rFonts w:ascii="Times New Roman" w:hAnsi="Times New Roman"/>
                <w:sz w:val="24"/>
                <w:szCs w:val="24"/>
                <w:lang w:val="lv-LV" w:eastAsia="lv-LV"/>
              </w:rPr>
              <w:t xml:space="preserve">Pirmsskolas </w:t>
            </w:r>
          </w:p>
        </w:tc>
        <w:tc>
          <w:tcPr>
            <w:tcW w:w="2084" w:type="dxa"/>
          </w:tcPr>
          <w:p w:rsidR="00B45A69" w:rsidRPr="00170E3E" w:rsidRDefault="00B45A69" w:rsidP="005C1EF1">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57</w:t>
            </w:r>
          </w:p>
        </w:tc>
        <w:tc>
          <w:tcPr>
            <w:tcW w:w="1563" w:type="dxa"/>
          </w:tcPr>
          <w:p w:rsidR="00B45A69" w:rsidRPr="00207D14" w:rsidRDefault="00B45A69"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13</w:t>
            </w:r>
          </w:p>
        </w:tc>
        <w:tc>
          <w:tcPr>
            <w:tcW w:w="2028" w:type="dxa"/>
          </w:tcPr>
          <w:p w:rsidR="00B45A69" w:rsidRPr="00170E3E" w:rsidRDefault="00B45A69" w:rsidP="005C1EF1">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10</w:t>
            </w:r>
          </w:p>
        </w:tc>
        <w:tc>
          <w:tcPr>
            <w:tcW w:w="1563" w:type="dxa"/>
          </w:tcPr>
          <w:p w:rsidR="00B45A69" w:rsidRPr="00170E3E" w:rsidRDefault="0093504D"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53</w:t>
            </w:r>
          </w:p>
        </w:tc>
      </w:tr>
      <w:tr w:rsidR="00B45A69" w:rsidRPr="00170E3E" w:rsidTr="00B45A69">
        <w:trPr>
          <w:jc w:val="center"/>
        </w:trPr>
        <w:tc>
          <w:tcPr>
            <w:tcW w:w="1942" w:type="dxa"/>
            <w:shd w:val="clear" w:color="auto" w:fill="auto"/>
          </w:tcPr>
          <w:p w:rsidR="00B45A69" w:rsidRPr="00170E3E" w:rsidRDefault="00B45A69" w:rsidP="005C1EF1">
            <w:pPr>
              <w:widowControl/>
              <w:spacing w:after="0" w:line="240" w:lineRule="auto"/>
              <w:jc w:val="both"/>
              <w:rPr>
                <w:rFonts w:ascii="Times New Roman" w:hAnsi="Times New Roman"/>
                <w:sz w:val="24"/>
                <w:szCs w:val="24"/>
                <w:lang w:val="lv-LV" w:eastAsia="lv-LV"/>
              </w:rPr>
            </w:pPr>
            <w:r w:rsidRPr="00170E3E">
              <w:rPr>
                <w:rFonts w:ascii="Times New Roman" w:hAnsi="Times New Roman"/>
                <w:sz w:val="24"/>
                <w:szCs w:val="24"/>
                <w:lang w:val="lv-LV" w:eastAsia="lv-LV"/>
              </w:rPr>
              <w:t xml:space="preserve">Vispārējās pamatizglītības </w:t>
            </w:r>
          </w:p>
        </w:tc>
        <w:tc>
          <w:tcPr>
            <w:tcW w:w="2084" w:type="dxa"/>
          </w:tcPr>
          <w:p w:rsidR="00B45A69" w:rsidRPr="00170E3E" w:rsidRDefault="00B45A69" w:rsidP="005C1EF1">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951</w:t>
            </w:r>
          </w:p>
        </w:tc>
        <w:tc>
          <w:tcPr>
            <w:tcW w:w="1563" w:type="dxa"/>
          </w:tcPr>
          <w:p w:rsidR="00B45A69" w:rsidRPr="00207D14" w:rsidRDefault="00B45A69"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970</w:t>
            </w:r>
          </w:p>
        </w:tc>
        <w:tc>
          <w:tcPr>
            <w:tcW w:w="2028" w:type="dxa"/>
          </w:tcPr>
          <w:p w:rsidR="00B45A69" w:rsidRPr="00170E3E" w:rsidRDefault="00B45A69" w:rsidP="005C1EF1">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475</w:t>
            </w:r>
          </w:p>
        </w:tc>
        <w:tc>
          <w:tcPr>
            <w:tcW w:w="1563" w:type="dxa"/>
          </w:tcPr>
          <w:p w:rsidR="00B45A69" w:rsidRPr="00170E3E" w:rsidRDefault="0093504D"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2154</w:t>
            </w:r>
          </w:p>
        </w:tc>
      </w:tr>
      <w:tr w:rsidR="00B45A69" w:rsidRPr="00170E3E" w:rsidTr="00B45A69">
        <w:trPr>
          <w:jc w:val="center"/>
        </w:trPr>
        <w:tc>
          <w:tcPr>
            <w:tcW w:w="1942" w:type="dxa"/>
            <w:shd w:val="clear" w:color="auto" w:fill="auto"/>
          </w:tcPr>
          <w:p w:rsidR="00B45A69" w:rsidRPr="00170E3E" w:rsidRDefault="00B45A69" w:rsidP="005C1EF1">
            <w:pPr>
              <w:widowControl/>
              <w:spacing w:after="0" w:line="240" w:lineRule="auto"/>
              <w:jc w:val="both"/>
              <w:rPr>
                <w:rFonts w:ascii="Times New Roman" w:hAnsi="Times New Roman"/>
                <w:sz w:val="24"/>
                <w:szCs w:val="24"/>
                <w:lang w:val="lv-LV" w:eastAsia="lv-LV"/>
              </w:rPr>
            </w:pPr>
            <w:r w:rsidRPr="00170E3E">
              <w:rPr>
                <w:rFonts w:ascii="Times New Roman" w:hAnsi="Times New Roman"/>
                <w:sz w:val="24"/>
                <w:szCs w:val="24"/>
                <w:lang w:val="lv-LV" w:eastAsia="lv-LV"/>
              </w:rPr>
              <w:t xml:space="preserve">Vispārējās vidējās izglītības </w:t>
            </w:r>
          </w:p>
        </w:tc>
        <w:tc>
          <w:tcPr>
            <w:tcW w:w="2084" w:type="dxa"/>
          </w:tcPr>
          <w:p w:rsidR="00B45A69" w:rsidRPr="00170E3E" w:rsidRDefault="00B45A69" w:rsidP="005C1EF1">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169</w:t>
            </w:r>
          </w:p>
        </w:tc>
        <w:tc>
          <w:tcPr>
            <w:tcW w:w="1563" w:type="dxa"/>
          </w:tcPr>
          <w:p w:rsidR="00B45A69" w:rsidRPr="00207D14" w:rsidRDefault="00B45A69"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249</w:t>
            </w:r>
          </w:p>
        </w:tc>
        <w:tc>
          <w:tcPr>
            <w:tcW w:w="2028" w:type="dxa"/>
          </w:tcPr>
          <w:p w:rsidR="00B45A69" w:rsidRPr="00170E3E" w:rsidRDefault="00B45A69" w:rsidP="005C1EF1">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113</w:t>
            </w:r>
          </w:p>
        </w:tc>
        <w:tc>
          <w:tcPr>
            <w:tcW w:w="1563" w:type="dxa"/>
          </w:tcPr>
          <w:p w:rsidR="00B45A69" w:rsidRPr="00170E3E" w:rsidRDefault="0093504D"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578</w:t>
            </w:r>
          </w:p>
        </w:tc>
      </w:tr>
      <w:tr w:rsidR="00B45A69" w:rsidRPr="00170E3E" w:rsidTr="00B45A69">
        <w:trPr>
          <w:jc w:val="center"/>
        </w:trPr>
        <w:tc>
          <w:tcPr>
            <w:tcW w:w="1942" w:type="dxa"/>
            <w:shd w:val="clear" w:color="auto" w:fill="auto"/>
          </w:tcPr>
          <w:p w:rsidR="00B45A69" w:rsidRPr="00170E3E" w:rsidRDefault="00B45A69" w:rsidP="005C1EF1">
            <w:pPr>
              <w:widowControl/>
              <w:spacing w:after="0" w:line="240" w:lineRule="auto"/>
              <w:jc w:val="both"/>
              <w:rPr>
                <w:rFonts w:ascii="Times New Roman" w:hAnsi="Times New Roman"/>
                <w:sz w:val="24"/>
                <w:szCs w:val="24"/>
                <w:lang w:val="lv-LV" w:eastAsia="lv-LV"/>
              </w:rPr>
            </w:pPr>
            <w:r w:rsidRPr="00170E3E">
              <w:rPr>
                <w:rFonts w:ascii="Times New Roman" w:hAnsi="Times New Roman"/>
                <w:sz w:val="24"/>
                <w:szCs w:val="24"/>
                <w:lang w:val="lv-LV" w:eastAsia="lv-LV"/>
              </w:rPr>
              <w:t>Profesionālās izglītības</w:t>
            </w:r>
          </w:p>
        </w:tc>
        <w:tc>
          <w:tcPr>
            <w:tcW w:w="2084" w:type="dxa"/>
          </w:tcPr>
          <w:p w:rsidR="00B45A69" w:rsidRPr="00170E3E" w:rsidRDefault="00B45A69" w:rsidP="005C1EF1">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756</w:t>
            </w:r>
          </w:p>
        </w:tc>
        <w:tc>
          <w:tcPr>
            <w:tcW w:w="1563" w:type="dxa"/>
          </w:tcPr>
          <w:p w:rsidR="00B45A69" w:rsidRPr="00207D14" w:rsidRDefault="00B45A69"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1238</w:t>
            </w:r>
          </w:p>
        </w:tc>
        <w:tc>
          <w:tcPr>
            <w:tcW w:w="2028" w:type="dxa"/>
          </w:tcPr>
          <w:p w:rsidR="00B45A69" w:rsidRPr="00170E3E" w:rsidRDefault="00B45A69" w:rsidP="005C1EF1">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955</w:t>
            </w:r>
          </w:p>
        </w:tc>
        <w:tc>
          <w:tcPr>
            <w:tcW w:w="1563" w:type="dxa"/>
          </w:tcPr>
          <w:p w:rsidR="00B45A69" w:rsidRPr="00170E3E" w:rsidRDefault="0093504D"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2845</w:t>
            </w:r>
          </w:p>
        </w:tc>
      </w:tr>
      <w:tr w:rsidR="00B45A69" w:rsidRPr="00170E3E" w:rsidTr="00B45A69">
        <w:trPr>
          <w:jc w:val="center"/>
        </w:trPr>
        <w:tc>
          <w:tcPr>
            <w:tcW w:w="1942" w:type="dxa"/>
            <w:shd w:val="clear" w:color="auto" w:fill="auto"/>
          </w:tcPr>
          <w:p w:rsidR="00B45A69" w:rsidRPr="00170E3E" w:rsidRDefault="00B45A69" w:rsidP="005C1EF1">
            <w:pPr>
              <w:widowControl/>
              <w:spacing w:after="0" w:line="240" w:lineRule="auto"/>
              <w:jc w:val="both"/>
              <w:rPr>
                <w:rFonts w:ascii="Times New Roman" w:hAnsi="Times New Roman"/>
                <w:sz w:val="24"/>
                <w:szCs w:val="24"/>
                <w:lang w:val="lv-LV" w:eastAsia="lv-LV"/>
              </w:rPr>
            </w:pPr>
            <w:r w:rsidRPr="00170E3E">
              <w:rPr>
                <w:rFonts w:ascii="Times New Roman" w:hAnsi="Times New Roman"/>
                <w:b/>
                <w:bCs/>
                <w:sz w:val="24"/>
                <w:szCs w:val="24"/>
                <w:lang w:val="lv-LV" w:eastAsia="lv-LV"/>
              </w:rPr>
              <w:t>KOPĀ</w:t>
            </w:r>
            <w:r w:rsidRPr="00170E3E">
              <w:rPr>
                <w:rFonts w:ascii="Times New Roman" w:hAnsi="Times New Roman"/>
                <w:sz w:val="24"/>
                <w:szCs w:val="24"/>
                <w:lang w:val="lv-LV" w:eastAsia="lv-LV"/>
              </w:rPr>
              <w:t xml:space="preserve"> (% no kopējā izglītojamo skaita)</w:t>
            </w:r>
          </w:p>
        </w:tc>
        <w:tc>
          <w:tcPr>
            <w:tcW w:w="2084" w:type="dxa"/>
          </w:tcPr>
          <w:p w:rsidR="00B45A69" w:rsidRPr="00170E3E" w:rsidRDefault="00B45A69" w:rsidP="005C1EF1">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1 933 (0,56%)</w:t>
            </w:r>
          </w:p>
        </w:tc>
        <w:tc>
          <w:tcPr>
            <w:tcW w:w="1563" w:type="dxa"/>
          </w:tcPr>
          <w:p w:rsidR="00B45A69" w:rsidRPr="00207D14" w:rsidRDefault="00B45A69"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2470 (0,7%)</w:t>
            </w:r>
          </w:p>
        </w:tc>
        <w:tc>
          <w:tcPr>
            <w:tcW w:w="2028" w:type="dxa"/>
          </w:tcPr>
          <w:p w:rsidR="00B45A69" w:rsidRPr="00170E3E" w:rsidRDefault="00B45A69" w:rsidP="005C1EF1">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1553 (0,45%)</w:t>
            </w:r>
          </w:p>
        </w:tc>
        <w:tc>
          <w:tcPr>
            <w:tcW w:w="1563" w:type="dxa"/>
          </w:tcPr>
          <w:p w:rsidR="00B45A69" w:rsidRPr="00170E3E" w:rsidRDefault="0093504D" w:rsidP="005C1EF1">
            <w:pPr>
              <w:widowControl/>
              <w:spacing w:after="0" w:line="240" w:lineRule="auto"/>
              <w:jc w:val="center"/>
              <w:rPr>
                <w:rFonts w:ascii="Times New Roman" w:eastAsia="Times New Roman" w:hAnsi="Times New Roman"/>
                <w:sz w:val="24"/>
                <w:szCs w:val="24"/>
                <w:lang w:val="lv-LV"/>
              </w:rPr>
            </w:pPr>
            <w:r w:rsidRPr="0093504D">
              <w:rPr>
                <w:rFonts w:ascii="Times New Roman" w:eastAsia="Times New Roman" w:hAnsi="Times New Roman"/>
                <w:sz w:val="24"/>
                <w:szCs w:val="24"/>
                <w:lang w:val="lv-LV"/>
              </w:rPr>
              <w:t>5630</w:t>
            </w:r>
            <w:r>
              <w:rPr>
                <w:rFonts w:ascii="Times New Roman" w:eastAsia="Times New Roman" w:hAnsi="Times New Roman"/>
                <w:sz w:val="24"/>
                <w:szCs w:val="24"/>
                <w:lang w:val="lv-LV"/>
              </w:rPr>
              <w:t xml:space="preserve"> </w:t>
            </w:r>
            <w:r w:rsidR="00F8034C">
              <w:rPr>
                <w:rFonts w:ascii="Times New Roman" w:eastAsia="Times New Roman" w:hAnsi="Times New Roman"/>
                <w:sz w:val="24"/>
                <w:szCs w:val="24"/>
                <w:lang w:val="lv-LV"/>
              </w:rPr>
              <w:t>(1,6%)</w:t>
            </w:r>
          </w:p>
        </w:tc>
      </w:tr>
    </w:tbl>
    <w:p w:rsidR="00FD2C5A" w:rsidRPr="00170E3E" w:rsidRDefault="00FD2C5A" w:rsidP="00FD2C5A">
      <w:pPr>
        <w:widowControl/>
        <w:spacing w:after="0" w:line="240" w:lineRule="auto"/>
        <w:jc w:val="both"/>
        <w:rPr>
          <w:rFonts w:ascii="Times New Roman" w:eastAsia="Times New Roman" w:hAnsi="Times New Roman"/>
          <w:sz w:val="24"/>
          <w:szCs w:val="24"/>
          <w:lang w:val="lv-LV"/>
        </w:rPr>
      </w:pPr>
    </w:p>
    <w:p w:rsidR="00BE5AF3" w:rsidRDefault="00FD2C5A" w:rsidP="00FD2C5A">
      <w:pPr>
        <w:widowControl/>
        <w:spacing w:after="0" w:line="240" w:lineRule="auto"/>
        <w:ind w:firstLine="720"/>
        <w:jc w:val="both"/>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 xml:space="preserve">Informāciju par neattaisnotiem kavējumiem </w:t>
      </w:r>
      <w:r w:rsidR="0082791F">
        <w:rPr>
          <w:rFonts w:ascii="Times New Roman" w:eastAsia="Times New Roman" w:hAnsi="Times New Roman"/>
          <w:sz w:val="24"/>
          <w:szCs w:val="24"/>
          <w:lang w:val="lv-LV"/>
        </w:rPr>
        <w:t xml:space="preserve">1.semestrī </w:t>
      </w:r>
      <w:r w:rsidRPr="00170E3E">
        <w:rPr>
          <w:rFonts w:ascii="Times New Roman" w:eastAsia="Times New Roman" w:hAnsi="Times New Roman"/>
          <w:sz w:val="24"/>
          <w:szCs w:val="24"/>
          <w:lang w:val="lv-LV"/>
        </w:rPr>
        <w:t xml:space="preserve">ievadījušas 17 no </w:t>
      </w:r>
      <w:r w:rsidR="00BE5AF3">
        <w:rPr>
          <w:rFonts w:ascii="Times New Roman" w:eastAsia="Times New Roman" w:hAnsi="Times New Roman"/>
          <w:sz w:val="24"/>
          <w:szCs w:val="24"/>
          <w:lang w:val="lv-LV"/>
        </w:rPr>
        <w:t>49</w:t>
      </w:r>
      <w:r w:rsidRPr="00170E3E">
        <w:rPr>
          <w:rFonts w:ascii="Times New Roman" w:eastAsia="Times New Roman" w:hAnsi="Times New Roman"/>
          <w:sz w:val="24"/>
          <w:szCs w:val="24"/>
          <w:lang w:val="lv-LV"/>
        </w:rPr>
        <w:t xml:space="preserve"> VIIS reģistrētām izglītības iestādēm, kas īsteno profesionālās izglītības programmas</w:t>
      </w:r>
      <w:r w:rsidR="00BE5AF3">
        <w:rPr>
          <w:rFonts w:ascii="Times New Roman" w:eastAsia="Times New Roman" w:hAnsi="Times New Roman"/>
          <w:sz w:val="24"/>
          <w:szCs w:val="24"/>
          <w:lang w:val="lv-LV"/>
        </w:rPr>
        <w:t xml:space="preserve">, savukārt 2.semestrī informāciju VIIS ievadījušas 40 izglītības iestādes, kas īsteno profesionālās izglītības programmas. Līdz ar to var secināt, ka 2.semestrī </w:t>
      </w:r>
      <w:r w:rsidR="001251F4">
        <w:rPr>
          <w:rFonts w:ascii="Times New Roman" w:eastAsia="Times New Roman" w:hAnsi="Times New Roman"/>
          <w:sz w:val="24"/>
          <w:szCs w:val="24"/>
          <w:lang w:val="lv-LV"/>
        </w:rPr>
        <w:t xml:space="preserve">ilgstošu </w:t>
      </w:r>
      <w:r w:rsidR="00BE5AF3">
        <w:rPr>
          <w:rFonts w:ascii="Times New Roman" w:eastAsia="Times New Roman" w:hAnsi="Times New Roman"/>
          <w:sz w:val="24"/>
          <w:szCs w:val="24"/>
          <w:lang w:val="lv-LV"/>
        </w:rPr>
        <w:t xml:space="preserve">neattaisnotu kavējumu </w:t>
      </w:r>
      <w:r w:rsidR="001251F4">
        <w:rPr>
          <w:rFonts w:ascii="Times New Roman" w:eastAsia="Times New Roman" w:hAnsi="Times New Roman"/>
          <w:sz w:val="24"/>
          <w:szCs w:val="24"/>
          <w:lang w:val="lv-LV"/>
        </w:rPr>
        <w:t>uzskaite</w:t>
      </w:r>
      <w:r w:rsidR="00BE5AF3">
        <w:rPr>
          <w:rFonts w:ascii="Times New Roman" w:eastAsia="Times New Roman" w:hAnsi="Times New Roman"/>
          <w:sz w:val="24"/>
          <w:szCs w:val="24"/>
          <w:lang w:val="lv-LV"/>
        </w:rPr>
        <w:t xml:space="preserve"> VIIS būtiski uzlabojusies.</w:t>
      </w:r>
    </w:p>
    <w:p w:rsidR="00FD2C5A" w:rsidRPr="00170E3E" w:rsidRDefault="00FD2C5A" w:rsidP="00FD2C5A">
      <w:pPr>
        <w:widowControl/>
        <w:spacing w:after="0" w:line="240" w:lineRule="auto"/>
        <w:ind w:firstLine="720"/>
        <w:jc w:val="both"/>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Dati par mācību kavējumiem parādās arī speciālās izglītības iestādēs</w:t>
      </w:r>
      <w:r w:rsidR="00FB6744">
        <w:rPr>
          <w:rFonts w:ascii="Times New Roman" w:eastAsia="Times New Roman" w:hAnsi="Times New Roman"/>
          <w:sz w:val="24"/>
          <w:szCs w:val="24"/>
          <w:lang w:val="lv-LV"/>
        </w:rPr>
        <w:t>, t.sk.</w:t>
      </w:r>
      <w:r w:rsidRPr="00170E3E">
        <w:rPr>
          <w:rFonts w:ascii="Times New Roman" w:eastAsia="Times New Roman" w:hAnsi="Times New Roman"/>
          <w:sz w:val="24"/>
          <w:szCs w:val="24"/>
          <w:lang w:val="lv-LV"/>
        </w:rPr>
        <w:t xml:space="preserve"> Antūžu speciāl</w:t>
      </w:r>
      <w:r w:rsidR="00FB6744">
        <w:rPr>
          <w:rFonts w:ascii="Times New Roman" w:eastAsia="Times New Roman" w:hAnsi="Times New Roman"/>
          <w:sz w:val="24"/>
          <w:szCs w:val="24"/>
          <w:lang w:val="lv-LV"/>
        </w:rPr>
        <w:t>aj</w:t>
      </w:r>
      <w:r w:rsidRPr="00170E3E">
        <w:rPr>
          <w:rFonts w:ascii="Times New Roman" w:eastAsia="Times New Roman" w:hAnsi="Times New Roman"/>
          <w:sz w:val="24"/>
          <w:szCs w:val="24"/>
          <w:lang w:val="lv-LV"/>
        </w:rPr>
        <w:t xml:space="preserve">ā </w:t>
      </w:r>
      <w:proofErr w:type="spellStart"/>
      <w:r w:rsidRPr="00170E3E">
        <w:rPr>
          <w:rFonts w:ascii="Times New Roman" w:eastAsia="Times New Roman" w:hAnsi="Times New Roman"/>
          <w:sz w:val="24"/>
          <w:szCs w:val="24"/>
          <w:lang w:val="lv-LV"/>
        </w:rPr>
        <w:t>internātpamatskolā</w:t>
      </w:r>
      <w:proofErr w:type="spellEnd"/>
      <w:r w:rsidRPr="00170E3E">
        <w:rPr>
          <w:rFonts w:ascii="Times New Roman" w:eastAsia="Times New Roman" w:hAnsi="Times New Roman"/>
          <w:sz w:val="24"/>
          <w:szCs w:val="24"/>
          <w:lang w:val="lv-LV"/>
        </w:rPr>
        <w:t xml:space="preserve">, Jūrmalas pilsētas </w:t>
      </w:r>
      <w:proofErr w:type="spellStart"/>
      <w:r w:rsidRPr="00170E3E">
        <w:rPr>
          <w:rFonts w:ascii="Times New Roman" w:eastAsia="Times New Roman" w:hAnsi="Times New Roman"/>
          <w:sz w:val="24"/>
          <w:szCs w:val="24"/>
          <w:lang w:val="lv-LV"/>
        </w:rPr>
        <w:t>internātpamatskolā</w:t>
      </w:r>
      <w:proofErr w:type="spellEnd"/>
      <w:r w:rsidRPr="00170E3E">
        <w:rPr>
          <w:rFonts w:ascii="Times New Roman" w:eastAsia="Times New Roman" w:hAnsi="Times New Roman"/>
          <w:sz w:val="24"/>
          <w:szCs w:val="24"/>
          <w:lang w:val="lv-LV"/>
        </w:rPr>
        <w:t xml:space="preserve"> un Tukuma novada </w:t>
      </w:r>
      <w:proofErr w:type="spellStart"/>
      <w:r w:rsidRPr="00170E3E">
        <w:rPr>
          <w:rFonts w:ascii="Times New Roman" w:eastAsia="Times New Roman" w:hAnsi="Times New Roman"/>
          <w:sz w:val="24"/>
          <w:szCs w:val="24"/>
          <w:lang w:val="lv-LV"/>
        </w:rPr>
        <w:t>internātpamatskolā</w:t>
      </w:r>
      <w:proofErr w:type="spellEnd"/>
      <w:r w:rsidRPr="00170E3E">
        <w:rPr>
          <w:rFonts w:ascii="Times New Roman" w:eastAsia="Times New Roman" w:hAnsi="Times New Roman"/>
          <w:sz w:val="24"/>
          <w:szCs w:val="24"/>
          <w:lang w:val="lv-LV"/>
        </w:rPr>
        <w:t xml:space="preserve">, kas īsteno profesionālās izglītības programmas. </w:t>
      </w:r>
    </w:p>
    <w:p w:rsidR="00FD2C5A" w:rsidRPr="00D74E36" w:rsidRDefault="00FD2C5A" w:rsidP="00FD2C5A">
      <w:pPr>
        <w:widowControl/>
        <w:spacing w:after="0" w:line="240" w:lineRule="auto"/>
        <w:ind w:firstLine="720"/>
        <w:jc w:val="both"/>
        <w:rPr>
          <w:rFonts w:ascii="Times New Roman" w:eastAsia="Times New Roman" w:hAnsi="Times New Roman"/>
          <w:sz w:val="24"/>
          <w:szCs w:val="24"/>
          <w:lang w:val="lv-LV"/>
        </w:rPr>
      </w:pPr>
      <w:r w:rsidRPr="00D74E36">
        <w:rPr>
          <w:rFonts w:ascii="Times New Roman" w:eastAsia="Times New Roman" w:hAnsi="Times New Roman"/>
          <w:sz w:val="24"/>
          <w:szCs w:val="24"/>
          <w:lang w:val="lv-LV"/>
        </w:rPr>
        <w:t>No VIIS 2018./2019. mācību gada 1.</w:t>
      </w:r>
      <w:r w:rsidR="00A947AF">
        <w:rPr>
          <w:rFonts w:ascii="Times New Roman" w:eastAsia="Times New Roman" w:hAnsi="Times New Roman"/>
          <w:sz w:val="24"/>
          <w:szCs w:val="24"/>
          <w:lang w:val="lv-LV"/>
        </w:rPr>
        <w:t xml:space="preserve"> un 2. </w:t>
      </w:r>
      <w:r w:rsidRPr="00D74E36">
        <w:rPr>
          <w:rFonts w:ascii="Times New Roman" w:eastAsia="Times New Roman" w:hAnsi="Times New Roman"/>
          <w:sz w:val="24"/>
          <w:szCs w:val="24"/>
          <w:lang w:val="lv-LV"/>
        </w:rPr>
        <w:t>semestrī ievadītās informācijas var secināt, ka visvairāk neattaisnoto kavētāju visās</w:t>
      </w:r>
      <w:r w:rsidR="00A947AF">
        <w:rPr>
          <w:rFonts w:ascii="Times New Roman" w:eastAsia="Times New Roman" w:hAnsi="Times New Roman"/>
          <w:sz w:val="24"/>
          <w:szCs w:val="24"/>
          <w:lang w:val="lv-LV"/>
        </w:rPr>
        <w:t xml:space="preserve"> izglītības programmās ir Rīgā</w:t>
      </w:r>
      <w:r w:rsidRPr="00D74E36">
        <w:rPr>
          <w:rFonts w:ascii="Times New Roman" w:eastAsia="Times New Roman" w:hAnsi="Times New Roman"/>
          <w:sz w:val="24"/>
          <w:szCs w:val="24"/>
          <w:lang w:val="lv-LV"/>
        </w:rPr>
        <w:t xml:space="preserve">, Liepājā un </w:t>
      </w:r>
      <w:r w:rsidR="00A947AF">
        <w:rPr>
          <w:rFonts w:ascii="Times New Roman" w:eastAsia="Times New Roman" w:hAnsi="Times New Roman"/>
          <w:sz w:val="24"/>
          <w:szCs w:val="24"/>
          <w:lang w:val="lv-LV"/>
        </w:rPr>
        <w:t>Daugavpilī (skat. 1.pielikumu)</w:t>
      </w:r>
      <w:r w:rsidRPr="00D74E36">
        <w:rPr>
          <w:rFonts w:ascii="Times New Roman" w:eastAsia="Times New Roman" w:hAnsi="Times New Roman"/>
          <w:sz w:val="24"/>
          <w:szCs w:val="24"/>
          <w:lang w:val="lv-LV"/>
        </w:rPr>
        <w:t>.</w:t>
      </w:r>
      <w:r w:rsidR="00A947AF">
        <w:rPr>
          <w:rFonts w:ascii="Times New Roman" w:eastAsia="Times New Roman" w:hAnsi="Times New Roman"/>
          <w:sz w:val="24"/>
          <w:szCs w:val="24"/>
          <w:lang w:val="lv-LV"/>
        </w:rPr>
        <w:t xml:space="preserve"> Tas galvenokārt skaidrojams ar lielo izglītojamo skaitu, kā arī to, ka šajās pilsētās ir vairākas profesionālās izglītības iestādes, kurās </w:t>
      </w:r>
      <w:r w:rsidR="00D1283C">
        <w:rPr>
          <w:rFonts w:ascii="Times New Roman" w:eastAsia="Times New Roman" w:hAnsi="Times New Roman"/>
          <w:sz w:val="24"/>
          <w:szCs w:val="24"/>
          <w:lang w:val="lv-LV"/>
        </w:rPr>
        <w:t>mācās izglītojamie no visas Latvijas</w:t>
      </w:r>
      <w:r w:rsidR="00A947AF">
        <w:rPr>
          <w:rFonts w:ascii="Times New Roman" w:eastAsia="Times New Roman" w:hAnsi="Times New Roman"/>
          <w:sz w:val="24"/>
          <w:szCs w:val="24"/>
          <w:lang w:val="lv-LV"/>
        </w:rPr>
        <w:t xml:space="preserve">. </w:t>
      </w:r>
    </w:p>
    <w:p w:rsidR="00FD2C5A" w:rsidRPr="00170E3E" w:rsidRDefault="00FD2C5A" w:rsidP="00FD2C5A">
      <w:pPr>
        <w:widowControl/>
        <w:spacing w:after="0" w:line="240" w:lineRule="auto"/>
        <w:ind w:firstLine="720"/>
        <w:jc w:val="both"/>
        <w:rPr>
          <w:rFonts w:ascii="Times New Roman" w:eastAsia="Times New Roman" w:hAnsi="Times New Roman"/>
          <w:sz w:val="24"/>
          <w:szCs w:val="24"/>
          <w:lang w:val="lv-LV"/>
        </w:rPr>
      </w:pPr>
      <w:r w:rsidRPr="00D74E36">
        <w:rPr>
          <w:rFonts w:ascii="Times New Roman" w:eastAsia="Times New Roman" w:hAnsi="Times New Roman"/>
          <w:sz w:val="24"/>
          <w:szCs w:val="24"/>
          <w:lang w:val="lv-LV"/>
        </w:rPr>
        <w:t xml:space="preserve">Salīdzinot neattaisnoto kavētāju skaitu </w:t>
      </w:r>
      <w:r>
        <w:rPr>
          <w:rFonts w:ascii="Times New Roman" w:eastAsia="Times New Roman" w:hAnsi="Times New Roman"/>
          <w:sz w:val="24"/>
          <w:szCs w:val="24"/>
          <w:lang w:val="lv-LV"/>
        </w:rPr>
        <w:t xml:space="preserve">Rīgā, pārējās </w:t>
      </w:r>
      <w:r w:rsidRPr="00170E3E">
        <w:rPr>
          <w:rFonts w:ascii="Times New Roman" w:eastAsia="Times New Roman" w:hAnsi="Times New Roman"/>
          <w:sz w:val="24"/>
          <w:szCs w:val="24"/>
          <w:lang w:val="lv-LV"/>
        </w:rPr>
        <w:t xml:space="preserve">republikas pilsētās un novadu pašvaldībās, jāsecina, ka </w:t>
      </w:r>
      <w:r w:rsidR="007B1AAA">
        <w:rPr>
          <w:rFonts w:ascii="Times New Roman" w:eastAsia="Times New Roman" w:hAnsi="Times New Roman"/>
          <w:sz w:val="24"/>
          <w:szCs w:val="24"/>
          <w:lang w:val="lv-LV"/>
        </w:rPr>
        <w:t xml:space="preserve">Rīgā un </w:t>
      </w:r>
      <w:r w:rsidR="003C41D9">
        <w:rPr>
          <w:rFonts w:ascii="Times New Roman" w:eastAsia="Times New Roman" w:hAnsi="Times New Roman"/>
          <w:sz w:val="24"/>
          <w:szCs w:val="24"/>
          <w:lang w:val="lv-LV"/>
        </w:rPr>
        <w:t>r</w:t>
      </w:r>
      <w:r w:rsidR="007B1AAA">
        <w:rPr>
          <w:rFonts w:ascii="Times New Roman" w:eastAsia="Times New Roman" w:hAnsi="Times New Roman"/>
          <w:sz w:val="24"/>
          <w:szCs w:val="24"/>
          <w:lang w:val="lv-LV"/>
        </w:rPr>
        <w:t xml:space="preserve">epublikas pilsētās neattaisnotu kavētāju īpatsvars no kopējā izglītojamo skaita ir lielāks </w:t>
      </w:r>
      <w:r w:rsidRPr="00170E3E">
        <w:rPr>
          <w:rFonts w:ascii="Times New Roman" w:eastAsia="Times New Roman" w:hAnsi="Times New Roman"/>
          <w:sz w:val="24"/>
          <w:szCs w:val="24"/>
          <w:lang w:val="lv-LV"/>
        </w:rPr>
        <w:t xml:space="preserve">(skat. 2.tabulu). </w:t>
      </w:r>
      <w:r w:rsidR="008A3C80">
        <w:rPr>
          <w:rFonts w:ascii="Times New Roman" w:eastAsia="Times New Roman" w:hAnsi="Times New Roman"/>
          <w:sz w:val="24"/>
          <w:szCs w:val="24"/>
          <w:lang w:val="lv-LV"/>
        </w:rPr>
        <w:t xml:space="preserve">Piemēram </w:t>
      </w:r>
      <w:r w:rsidR="00CB313B">
        <w:rPr>
          <w:rFonts w:ascii="Times New Roman" w:eastAsia="Times New Roman" w:hAnsi="Times New Roman"/>
          <w:sz w:val="24"/>
          <w:szCs w:val="24"/>
          <w:lang w:val="lv-LV"/>
        </w:rPr>
        <w:t xml:space="preserve">2018./2019. mācību gada 2.semestrī </w:t>
      </w:r>
      <w:r w:rsidR="008A3C80">
        <w:rPr>
          <w:rFonts w:ascii="Times New Roman" w:eastAsia="Times New Roman" w:hAnsi="Times New Roman"/>
          <w:sz w:val="24"/>
          <w:szCs w:val="24"/>
          <w:lang w:val="lv-LV"/>
        </w:rPr>
        <w:t xml:space="preserve">Rīgā </w:t>
      </w:r>
      <w:r w:rsidR="00CB313B">
        <w:rPr>
          <w:rFonts w:ascii="Times New Roman" w:eastAsia="Times New Roman" w:hAnsi="Times New Roman"/>
          <w:sz w:val="24"/>
          <w:szCs w:val="24"/>
          <w:lang w:val="lv-LV"/>
        </w:rPr>
        <w:t xml:space="preserve">bija 2,1% neattaisnotu kavētāju pret kopējo izglītojamo skaitu visās izglītības iestādēs, </w:t>
      </w:r>
      <w:r w:rsidR="003C41D9">
        <w:rPr>
          <w:rFonts w:ascii="Times New Roman" w:eastAsia="Times New Roman" w:hAnsi="Times New Roman"/>
          <w:sz w:val="24"/>
          <w:szCs w:val="24"/>
          <w:lang w:val="lv-LV"/>
        </w:rPr>
        <w:t>r</w:t>
      </w:r>
      <w:r w:rsidR="00CB313B">
        <w:rPr>
          <w:rFonts w:ascii="Times New Roman" w:eastAsia="Times New Roman" w:hAnsi="Times New Roman"/>
          <w:sz w:val="24"/>
          <w:szCs w:val="24"/>
          <w:lang w:val="lv-LV"/>
        </w:rPr>
        <w:t xml:space="preserve">epublikas pilsētās – 2.semestrī mācības neattaisnoti kavēja 1,7% no visiem izglītojamiem, bet novados – 1,2% no kopējā izglītojamo skaita. </w:t>
      </w:r>
    </w:p>
    <w:p w:rsidR="00FD2C5A" w:rsidRPr="00170E3E" w:rsidRDefault="00FD2C5A" w:rsidP="00FD2C5A">
      <w:pPr>
        <w:widowControl/>
        <w:spacing w:after="0" w:line="240" w:lineRule="auto"/>
        <w:ind w:firstLine="720"/>
        <w:jc w:val="right"/>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2.tabula</w:t>
      </w:r>
    </w:p>
    <w:p w:rsidR="00FD2C5A" w:rsidRPr="00170E3E" w:rsidRDefault="00FD2C5A" w:rsidP="00FD2C5A">
      <w:pPr>
        <w:widowControl/>
        <w:spacing w:after="0" w:line="240" w:lineRule="auto"/>
        <w:jc w:val="center"/>
        <w:rPr>
          <w:rFonts w:ascii="Times New Roman" w:eastAsia="Times New Roman" w:hAnsi="Times New Roman"/>
          <w:b/>
          <w:bCs/>
          <w:color w:val="000000"/>
          <w:sz w:val="24"/>
          <w:szCs w:val="24"/>
          <w:lang w:val="lv-LV" w:eastAsia="lv-LV"/>
        </w:rPr>
      </w:pPr>
      <w:r w:rsidRPr="00170E3E">
        <w:rPr>
          <w:rFonts w:ascii="Times New Roman" w:eastAsia="Times New Roman" w:hAnsi="Times New Roman"/>
          <w:b/>
          <w:bCs/>
          <w:color w:val="000000"/>
          <w:sz w:val="24"/>
          <w:szCs w:val="24"/>
          <w:lang w:val="lv-LV" w:eastAsia="lv-LV"/>
        </w:rPr>
        <w:t xml:space="preserve">Neattaisnoto kavētāju skaits </w:t>
      </w:r>
      <w:r w:rsidR="00A947AF">
        <w:rPr>
          <w:rFonts w:ascii="Times New Roman" w:eastAsia="Times New Roman" w:hAnsi="Times New Roman"/>
          <w:b/>
          <w:bCs/>
          <w:color w:val="000000"/>
          <w:sz w:val="24"/>
          <w:szCs w:val="24"/>
          <w:lang w:val="lv-LV" w:eastAsia="lv-LV"/>
        </w:rPr>
        <w:t>laukos un pilsētās</w:t>
      </w:r>
      <w:r w:rsidRPr="00170E3E">
        <w:rPr>
          <w:rFonts w:ascii="Times New Roman" w:eastAsia="Times New Roman" w:hAnsi="Times New Roman"/>
          <w:b/>
          <w:bCs/>
          <w:color w:val="000000"/>
          <w:sz w:val="24"/>
          <w:szCs w:val="24"/>
          <w:lang w:val="lv-LV" w:eastAsia="lv-LV"/>
        </w:rPr>
        <w:t xml:space="preserve"> </w:t>
      </w:r>
    </w:p>
    <w:p w:rsidR="00CB313B" w:rsidRPr="00170E3E" w:rsidRDefault="00FD2C5A" w:rsidP="00CB313B">
      <w:pPr>
        <w:widowControl/>
        <w:spacing w:after="120" w:line="240" w:lineRule="auto"/>
        <w:jc w:val="center"/>
        <w:rPr>
          <w:rFonts w:ascii="Times New Roman" w:eastAsia="Times New Roman" w:hAnsi="Times New Roman"/>
          <w:bCs/>
          <w:color w:val="000000"/>
          <w:sz w:val="24"/>
          <w:szCs w:val="24"/>
          <w:lang w:val="lv-LV" w:eastAsia="lv-LV"/>
        </w:rPr>
      </w:pPr>
      <w:r w:rsidRPr="00170E3E">
        <w:rPr>
          <w:rFonts w:ascii="Times New Roman" w:eastAsia="Times New Roman" w:hAnsi="Times New Roman"/>
          <w:b/>
          <w:bCs/>
          <w:color w:val="000000"/>
          <w:sz w:val="24"/>
          <w:szCs w:val="24"/>
          <w:lang w:val="lv-LV" w:eastAsia="lv-LV"/>
        </w:rPr>
        <w:t>201</w:t>
      </w:r>
      <w:r>
        <w:rPr>
          <w:rFonts w:ascii="Times New Roman" w:eastAsia="Times New Roman" w:hAnsi="Times New Roman"/>
          <w:b/>
          <w:bCs/>
          <w:color w:val="000000"/>
          <w:sz w:val="24"/>
          <w:szCs w:val="24"/>
          <w:lang w:val="lv-LV" w:eastAsia="lv-LV"/>
        </w:rPr>
        <w:t>8</w:t>
      </w:r>
      <w:r w:rsidRPr="00170E3E">
        <w:rPr>
          <w:rFonts w:ascii="Times New Roman" w:eastAsia="Times New Roman" w:hAnsi="Times New Roman"/>
          <w:b/>
          <w:bCs/>
          <w:color w:val="000000"/>
          <w:sz w:val="24"/>
          <w:szCs w:val="24"/>
          <w:lang w:val="lv-LV" w:eastAsia="lv-LV"/>
        </w:rPr>
        <w:t>./201</w:t>
      </w:r>
      <w:r>
        <w:rPr>
          <w:rFonts w:ascii="Times New Roman" w:eastAsia="Times New Roman" w:hAnsi="Times New Roman"/>
          <w:b/>
          <w:bCs/>
          <w:color w:val="000000"/>
          <w:sz w:val="24"/>
          <w:szCs w:val="24"/>
          <w:lang w:val="lv-LV" w:eastAsia="lv-LV"/>
        </w:rPr>
        <w:t>9</w:t>
      </w:r>
      <w:r w:rsidRPr="00170E3E">
        <w:rPr>
          <w:rFonts w:ascii="Times New Roman" w:eastAsia="Times New Roman" w:hAnsi="Times New Roman"/>
          <w:b/>
          <w:bCs/>
          <w:color w:val="000000"/>
          <w:sz w:val="24"/>
          <w:szCs w:val="24"/>
          <w:lang w:val="lv-LV" w:eastAsia="lv-LV"/>
        </w:rPr>
        <w:t xml:space="preserve">. </w:t>
      </w:r>
      <w:r w:rsidR="00A947AF">
        <w:rPr>
          <w:rFonts w:ascii="Times New Roman" w:eastAsia="Times New Roman" w:hAnsi="Times New Roman"/>
          <w:b/>
          <w:bCs/>
          <w:color w:val="000000"/>
          <w:sz w:val="24"/>
          <w:szCs w:val="24"/>
          <w:lang w:val="lv-LV" w:eastAsia="lv-LV"/>
        </w:rPr>
        <w:t>mācību gadā</w:t>
      </w:r>
      <w:r w:rsidRPr="00170E3E">
        <w:rPr>
          <w:rFonts w:ascii="Times New Roman" w:eastAsia="Times New Roman" w:hAnsi="Times New Roman"/>
          <w:bCs/>
          <w:color w:val="000000"/>
          <w:sz w:val="24"/>
          <w:szCs w:val="24"/>
          <w:lang w:val="lv-LV" w:eastAsia="lv-LV"/>
        </w:rPr>
        <w:t xml:space="preserve"> </w:t>
      </w:r>
    </w:p>
    <w:tbl>
      <w:tblPr>
        <w:tblW w:w="8846" w:type="dxa"/>
        <w:jc w:val="center"/>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3233"/>
        <w:gridCol w:w="3088"/>
      </w:tblGrid>
      <w:tr w:rsidR="00A947AF" w:rsidRPr="00170E3E" w:rsidTr="00CB313B">
        <w:trPr>
          <w:trHeight w:val="525"/>
          <w:jc w:val="center"/>
        </w:trPr>
        <w:tc>
          <w:tcPr>
            <w:tcW w:w="2525" w:type="dxa"/>
            <w:shd w:val="clear" w:color="auto" w:fill="auto"/>
          </w:tcPr>
          <w:p w:rsidR="00A947AF" w:rsidRPr="00170E3E" w:rsidRDefault="00A947AF" w:rsidP="005C1EF1">
            <w:pPr>
              <w:widowControl/>
              <w:spacing w:after="0" w:line="240" w:lineRule="auto"/>
              <w:jc w:val="center"/>
              <w:rPr>
                <w:rFonts w:ascii="Times New Roman" w:eastAsia="Times New Roman" w:hAnsi="Times New Roman"/>
                <w:b/>
                <w:bCs/>
                <w:color w:val="000000"/>
                <w:sz w:val="21"/>
                <w:szCs w:val="21"/>
                <w:lang w:val="lv-LV" w:eastAsia="lv-LV"/>
              </w:rPr>
            </w:pPr>
            <w:r>
              <w:rPr>
                <w:rFonts w:ascii="Times New Roman" w:eastAsia="Times New Roman" w:hAnsi="Times New Roman"/>
                <w:b/>
                <w:bCs/>
                <w:color w:val="000000"/>
                <w:sz w:val="21"/>
                <w:szCs w:val="21"/>
                <w:lang w:val="lv-LV" w:eastAsia="lv-LV"/>
              </w:rPr>
              <w:t>Reģioni</w:t>
            </w:r>
          </w:p>
        </w:tc>
        <w:tc>
          <w:tcPr>
            <w:tcW w:w="3233" w:type="dxa"/>
            <w:shd w:val="clear" w:color="auto" w:fill="auto"/>
          </w:tcPr>
          <w:p w:rsidR="00A947AF" w:rsidRDefault="00A947AF" w:rsidP="005C1EF1">
            <w:pPr>
              <w:widowControl/>
              <w:spacing w:after="0" w:line="240" w:lineRule="auto"/>
              <w:jc w:val="center"/>
              <w:rPr>
                <w:rFonts w:ascii="Times New Roman" w:eastAsia="Times New Roman" w:hAnsi="Times New Roman"/>
                <w:b/>
                <w:bCs/>
                <w:color w:val="000000"/>
                <w:sz w:val="21"/>
                <w:szCs w:val="21"/>
                <w:lang w:val="lv-LV" w:eastAsia="lv-LV"/>
              </w:rPr>
            </w:pPr>
            <w:r>
              <w:rPr>
                <w:rFonts w:ascii="Times New Roman" w:eastAsia="Times New Roman" w:hAnsi="Times New Roman"/>
                <w:b/>
                <w:bCs/>
                <w:color w:val="000000"/>
                <w:sz w:val="21"/>
                <w:szCs w:val="21"/>
                <w:lang w:val="lv-LV" w:eastAsia="lv-LV"/>
              </w:rPr>
              <w:t>1.semestris</w:t>
            </w:r>
          </w:p>
          <w:p w:rsidR="00CB313B" w:rsidRPr="00170E3E" w:rsidRDefault="00CB313B" w:rsidP="005C1EF1">
            <w:pPr>
              <w:widowControl/>
              <w:spacing w:after="0" w:line="240" w:lineRule="auto"/>
              <w:jc w:val="center"/>
              <w:rPr>
                <w:rFonts w:ascii="Times New Roman" w:eastAsia="Times New Roman" w:hAnsi="Times New Roman"/>
                <w:b/>
                <w:bCs/>
                <w:color w:val="000000"/>
                <w:sz w:val="21"/>
                <w:szCs w:val="21"/>
                <w:lang w:val="lv-LV" w:eastAsia="lv-LV"/>
              </w:rPr>
            </w:pPr>
            <w:r>
              <w:rPr>
                <w:rFonts w:ascii="Times New Roman" w:eastAsia="Times New Roman" w:hAnsi="Times New Roman"/>
                <w:b/>
                <w:bCs/>
                <w:color w:val="000000"/>
                <w:sz w:val="21"/>
                <w:szCs w:val="21"/>
                <w:lang w:val="lv-LV" w:eastAsia="lv-LV"/>
              </w:rPr>
              <w:t>Skaits (% no izglītojamo skaita reģiona izglītības iestādēs)</w:t>
            </w:r>
          </w:p>
        </w:tc>
        <w:tc>
          <w:tcPr>
            <w:tcW w:w="3088" w:type="dxa"/>
          </w:tcPr>
          <w:p w:rsidR="00A947AF" w:rsidRDefault="00A947AF" w:rsidP="005C1EF1">
            <w:pPr>
              <w:widowControl/>
              <w:spacing w:after="0" w:line="240" w:lineRule="auto"/>
              <w:jc w:val="center"/>
              <w:rPr>
                <w:rFonts w:ascii="Times New Roman" w:eastAsia="Times New Roman" w:hAnsi="Times New Roman"/>
                <w:b/>
                <w:bCs/>
                <w:color w:val="000000"/>
                <w:sz w:val="21"/>
                <w:szCs w:val="21"/>
                <w:lang w:val="lv-LV" w:eastAsia="lv-LV"/>
              </w:rPr>
            </w:pPr>
            <w:r>
              <w:rPr>
                <w:rFonts w:ascii="Times New Roman" w:eastAsia="Times New Roman" w:hAnsi="Times New Roman"/>
                <w:b/>
                <w:bCs/>
                <w:color w:val="000000"/>
                <w:sz w:val="21"/>
                <w:szCs w:val="21"/>
                <w:lang w:val="lv-LV" w:eastAsia="lv-LV"/>
              </w:rPr>
              <w:t>2.semestris</w:t>
            </w:r>
          </w:p>
          <w:p w:rsidR="00CB313B" w:rsidRPr="00170E3E" w:rsidRDefault="00CB313B" w:rsidP="005C1EF1">
            <w:pPr>
              <w:widowControl/>
              <w:spacing w:after="0" w:line="240" w:lineRule="auto"/>
              <w:jc w:val="center"/>
              <w:rPr>
                <w:rFonts w:ascii="Times New Roman" w:eastAsia="Times New Roman" w:hAnsi="Times New Roman"/>
                <w:b/>
                <w:bCs/>
                <w:color w:val="000000"/>
                <w:sz w:val="21"/>
                <w:szCs w:val="21"/>
                <w:lang w:val="lv-LV" w:eastAsia="lv-LV"/>
              </w:rPr>
            </w:pPr>
            <w:r w:rsidRPr="00CB313B">
              <w:rPr>
                <w:rFonts w:ascii="Times New Roman" w:eastAsia="Times New Roman" w:hAnsi="Times New Roman"/>
                <w:b/>
                <w:bCs/>
                <w:color w:val="000000"/>
                <w:sz w:val="21"/>
                <w:szCs w:val="21"/>
                <w:lang w:val="lv-LV" w:eastAsia="lv-LV"/>
              </w:rPr>
              <w:t>Skaits (% no izglītojamo skaita reģiona izglītības iestādēs)</w:t>
            </w:r>
          </w:p>
        </w:tc>
      </w:tr>
      <w:tr w:rsidR="00A947AF" w:rsidRPr="00170E3E" w:rsidTr="00CB313B">
        <w:trPr>
          <w:trHeight w:val="300"/>
          <w:jc w:val="center"/>
        </w:trPr>
        <w:tc>
          <w:tcPr>
            <w:tcW w:w="2525" w:type="dxa"/>
            <w:shd w:val="clear" w:color="auto" w:fill="auto"/>
          </w:tcPr>
          <w:p w:rsidR="00A947AF" w:rsidRPr="00170E3E" w:rsidRDefault="00A947AF" w:rsidP="005C1EF1">
            <w:pPr>
              <w:widowControl/>
              <w:spacing w:after="0" w:line="240" w:lineRule="auto"/>
              <w:rPr>
                <w:rFonts w:ascii="Times New Roman" w:eastAsia="Times New Roman" w:hAnsi="Times New Roman"/>
                <w:bCs/>
                <w:lang w:val="lv-LV" w:eastAsia="lv-LV"/>
              </w:rPr>
            </w:pPr>
            <w:r w:rsidRPr="00170E3E">
              <w:rPr>
                <w:rFonts w:ascii="Times New Roman" w:eastAsia="Times New Roman" w:hAnsi="Times New Roman"/>
                <w:bCs/>
                <w:lang w:val="lv-LV" w:eastAsia="lv-LV"/>
              </w:rPr>
              <w:t>Novados</w:t>
            </w:r>
          </w:p>
        </w:tc>
        <w:tc>
          <w:tcPr>
            <w:tcW w:w="3233" w:type="dxa"/>
            <w:shd w:val="clear" w:color="auto" w:fill="auto"/>
            <w:noWrap/>
            <w:vAlign w:val="bottom"/>
          </w:tcPr>
          <w:p w:rsidR="00A947AF" w:rsidRPr="00170E3E" w:rsidRDefault="00A947AF" w:rsidP="005C1EF1">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396</w:t>
            </w:r>
            <w:r w:rsidRPr="00170E3E">
              <w:rPr>
                <w:rFonts w:ascii="Times New Roman" w:eastAsia="Times New Roman" w:hAnsi="Times New Roman"/>
                <w:szCs w:val="24"/>
                <w:lang w:val="lv-LV"/>
              </w:rPr>
              <w:t xml:space="preserve"> (</w:t>
            </w:r>
            <w:r>
              <w:rPr>
                <w:rFonts w:ascii="Times New Roman" w:eastAsia="Times New Roman" w:hAnsi="Times New Roman"/>
                <w:szCs w:val="24"/>
                <w:lang w:val="lv-LV"/>
              </w:rPr>
              <w:t>0,26</w:t>
            </w:r>
            <w:r w:rsidRPr="00170E3E">
              <w:rPr>
                <w:rFonts w:ascii="Times New Roman" w:eastAsia="Times New Roman" w:hAnsi="Times New Roman"/>
                <w:szCs w:val="24"/>
                <w:lang w:val="lv-LV"/>
              </w:rPr>
              <w:t>%)</w:t>
            </w:r>
          </w:p>
        </w:tc>
        <w:tc>
          <w:tcPr>
            <w:tcW w:w="3088" w:type="dxa"/>
          </w:tcPr>
          <w:p w:rsidR="00A947AF" w:rsidRDefault="008A3C80" w:rsidP="005C1EF1">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1878</w:t>
            </w:r>
            <w:r w:rsidR="00CB313B">
              <w:rPr>
                <w:rFonts w:ascii="Times New Roman" w:eastAsia="Times New Roman" w:hAnsi="Times New Roman"/>
                <w:szCs w:val="24"/>
                <w:lang w:val="lv-LV"/>
              </w:rPr>
              <w:t xml:space="preserve"> (1,2%)</w:t>
            </w:r>
          </w:p>
        </w:tc>
      </w:tr>
      <w:tr w:rsidR="00A947AF" w:rsidRPr="00170E3E" w:rsidTr="00CB313B">
        <w:trPr>
          <w:trHeight w:val="300"/>
          <w:jc w:val="center"/>
        </w:trPr>
        <w:tc>
          <w:tcPr>
            <w:tcW w:w="2525" w:type="dxa"/>
            <w:shd w:val="clear" w:color="auto" w:fill="auto"/>
          </w:tcPr>
          <w:p w:rsidR="00A947AF" w:rsidRPr="00170E3E" w:rsidRDefault="00A947AF" w:rsidP="005C1EF1">
            <w:pPr>
              <w:widowControl/>
              <w:spacing w:after="0" w:line="240" w:lineRule="auto"/>
              <w:rPr>
                <w:rFonts w:ascii="Times New Roman" w:eastAsia="Times New Roman" w:hAnsi="Times New Roman"/>
                <w:bCs/>
                <w:lang w:val="lv-LV" w:eastAsia="lv-LV"/>
              </w:rPr>
            </w:pPr>
            <w:r>
              <w:rPr>
                <w:rFonts w:ascii="Times New Roman" w:eastAsia="Times New Roman" w:hAnsi="Times New Roman"/>
                <w:bCs/>
                <w:lang w:val="lv-LV" w:eastAsia="lv-LV"/>
              </w:rPr>
              <w:t>Rīgā</w:t>
            </w:r>
          </w:p>
        </w:tc>
        <w:tc>
          <w:tcPr>
            <w:tcW w:w="3233" w:type="dxa"/>
            <w:shd w:val="clear" w:color="auto" w:fill="auto"/>
            <w:noWrap/>
            <w:vAlign w:val="bottom"/>
          </w:tcPr>
          <w:p w:rsidR="00A947AF" w:rsidRPr="00170E3E" w:rsidRDefault="00A947AF" w:rsidP="005C1EF1">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802 (0,68%)</w:t>
            </w:r>
          </w:p>
        </w:tc>
        <w:tc>
          <w:tcPr>
            <w:tcW w:w="3088" w:type="dxa"/>
          </w:tcPr>
          <w:p w:rsidR="00A947AF" w:rsidRDefault="008A3C80" w:rsidP="005C1EF1">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2419</w:t>
            </w:r>
            <w:r w:rsidR="00CB313B">
              <w:rPr>
                <w:rFonts w:ascii="Times New Roman" w:eastAsia="Times New Roman" w:hAnsi="Times New Roman"/>
                <w:szCs w:val="24"/>
                <w:lang w:val="lv-LV"/>
              </w:rPr>
              <w:t xml:space="preserve"> (2,1%)</w:t>
            </w:r>
          </w:p>
        </w:tc>
      </w:tr>
      <w:tr w:rsidR="00A947AF" w:rsidRPr="00170E3E" w:rsidTr="00CB313B">
        <w:trPr>
          <w:trHeight w:val="300"/>
          <w:jc w:val="center"/>
        </w:trPr>
        <w:tc>
          <w:tcPr>
            <w:tcW w:w="2525" w:type="dxa"/>
            <w:shd w:val="clear" w:color="auto" w:fill="auto"/>
          </w:tcPr>
          <w:p w:rsidR="00A947AF" w:rsidRPr="00170E3E" w:rsidRDefault="008A3C80" w:rsidP="005C1EF1">
            <w:pPr>
              <w:widowControl/>
              <w:spacing w:after="0" w:line="240" w:lineRule="auto"/>
              <w:rPr>
                <w:rFonts w:ascii="Times New Roman" w:eastAsia="Times New Roman" w:hAnsi="Times New Roman"/>
                <w:bCs/>
                <w:lang w:val="lv-LV" w:eastAsia="lv-LV"/>
              </w:rPr>
            </w:pPr>
            <w:r>
              <w:rPr>
                <w:rFonts w:ascii="Times New Roman" w:eastAsia="Times New Roman" w:hAnsi="Times New Roman"/>
                <w:bCs/>
                <w:lang w:val="lv-LV" w:eastAsia="lv-LV"/>
              </w:rPr>
              <w:t>Pārējās r</w:t>
            </w:r>
            <w:r w:rsidR="00A947AF" w:rsidRPr="00170E3E">
              <w:rPr>
                <w:rFonts w:ascii="Times New Roman" w:eastAsia="Times New Roman" w:hAnsi="Times New Roman"/>
                <w:bCs/>
                <w:lang w:val="lv-LV" w:eastAsia="lv-LV"/>
              </w:rPr>
              <w:t>epublikas pilsētās</w:t>
            </w:r>
          </w:p>
        </w:tc>
        <w:tc>
          <w:tcPr>
            <w:tcW w:w="3233" w:type="dxa"/>
            <w:shd w:val="clear" w:color="auto" w:fill="auto"/>
            <w:noWrap/>
            <w:vAlign w:val="bottom"/>
          </w:tcPr>
          <w:p w:rsidR="00A947AF" w:rsidRPr="00170E3E" w:rsidRDefault="00A947AF" w:rsidP="005C1EF1">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355</w:t>
            </w:r>
            <w:r w:rsidRPr="00170E3E">
              <w:rPr>
                <w:rFonts w:ascii="Times New Roman" w:eastAsia="Times New Roman" w:hAnsi="Times New Roman"/>
                <w:szCs w:val="24"/>
                <w:lang w:val="lv-LV"/>
              </w:rPr>
              <w:t xml:space="preserve"> (</w:t>
            </w:r>
            <w:r>
              <w:rPr>
                <w:rFonts w:ascii="Times New Roman" w:eastAsia="Times New Roman" w:hAnsi="Times New Roman"/>
                <w:szCs w:val="24"/>
                <w:lang w:val="lv-LV"/>
              </w:rPr>
              <w:t>0,47</w:t>
            </w:r>
            <w:r w:rsidRPr="00170E3E">
              <w:rPr>
                <w:rFonts w:ascii="Times New Roman" w:eastAsia="Times New Roman" w:hAnsi="Times New Roman"/>
                <w:szCs w:val="24"/>
                <w:lang w:val="lv-LV"/>
              </w:rPr>
              <w:t>%)</w:t>
            </w:r>
          </w:p>
        </w:tc>
        <w:tc>
          <w:tcPr>
            <w:tcW w:w="3088" w:type="dxa"/>
          </w:tcPr>
          <w:p w:rsidR="00A947AF" w:rsidRDefault="008A3C80" w:rsidP="00CB313B">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1333</w:t>
            </w:r>
            <w:r w:rsidR="00CB313B">
              <w:rPr>
                <w:rFonts w:ascii="Times New Roman" w:eastAsia="Times New Roman" w:hAnsi="Times New Roman"/>
                <w:szCs w:val="24"/>
                <w:lang w:val="lv-LV"/>
              </w:rPr>
              <w:t xml:space="preserve"> (1,7%)</w:t>
            </w:r>
          </w:p>
        </w:tc>
      </w:tr>
      <w:tr w:rsidR="00A947AF" w:rsidRPr="00170E3E" w:rsidTr="00CB313B">
        <w:trPr>
          <w:trHeight w:val="315"/>
          <w:jc w:val="center"/>
        </w:trPr>
        <w:tc>
          <w:tcPr>
            <w:tcW w:w="2525" w:type="dxa"/>
            <w:shd w:val="clear" w:color="auto" w:fill="auto"/>
          </w:tcPr>
          <w:p w:rsidR="00A947AF" w:rsidRPr="00170E3E" w:rsidRDefault="00A947AF" w:rsidP="005C1EF1">
            <w:pPr>
              <w:widowControl/>
              <w:spacing w:after="0" w:line="240" w:lineRule="auto"/>
              <w:rPr>
                <w:rFonts w:ascii="Times New Roman" w:eastAsia="Times New Roman" w:hAnsi="Times New Roman"/>
                <w:b/>
                <w:bCs/>
                <w:lang w:val="lv-LV" w:eastAsia="lv-LV"/>
              </w:rPr>
            </w:pPr>
            <w:r w:rsidRPr="00170E3E">
              <w:rPr>
                <w:rFonts w:ascii="Times New Roman" w:eastAsia="Times New Roman" w:hAnsi="Times New Roman"/>
                <w:b/>
                <w:bCs/>
                <w:lang w:val="lv-LV" w:eastAsia="lv-LV"/>
              </w:rPr>
              <w:t>KOPĀ</w:t>
            </w:r>
          </w:p>
        </w:tc>
        <w:tc>
          <w:tcPr>
            <w:tcW w:w="3233" w:type="dxa"/>
            <w:shd w:val="clear" w:color="auto" w:fill="auto"/>
            <w:noWrap/>
            <w:vAlign w:val="bottom"/>
          </w:tcPr>
          <w:p w:rsidR="00A947AF" w:rsidRPr="00170E3E" w:rsidRDefault="00A947AF" w:rsidP="005C1EF1">
            <w:pPr>
              <w:widowControl/>
              <w:spacing w:after="0" w:line="240" w:lineRule="auto"/>
              <w:jc w:val="center"/>
              <w:rPr>
                <w:rFonts w:ascii="Times New Roman" w:eastAsia="Times New Roman" w:hAnsi="Times New Roman"/>
                <w:b/>
                <w:szCs w:val="24"/>
                <w:lang w:val="lv-LV"/>
              </w:rPr>
            </w:pPr>
            <w:r w:rsidRPr="00170E3E">
              <w:rPr>
                <w:rFonts w:ascii="Times New Roman" w:eastAsia="Times New Roman" w:hAnsi="Times New Roman"/>
                <w:b/>
                <w:szCs w:val="24"/>
                <w:lang w:val="lv-LV"/>
              </w:rPr>
              <w:t>1</w:t>
            </w:r>
            <w:r>
              <w:rPr>
                <w:rFonts w:ascii="Times New Roman" w:eastAsia="Times New Roman" w:hAnsi="Times New Roman"/>
                <w:b/>
                <w:szCs w:val="24"/>
                <w:lang w:val="lv-LV"/>
              </w:rPr>
              <w:t>55</w:t>
            </w:r>
            <w:r w:rsidRPr="00170E3E">
              <w:rPr>
                <w:rFonts w:ascii="Times New Roman" w:eastAsia="Times New Roman" w:hAnsi="Times New Roman"/>
                <w:b/>
                <w:szCs w:val="24"/>
                <w:lang w:val="lv-LV"/>
              </w:rPr>
              <w:t>3</w:t>
            </w:r>
          </w:p>
        </w:tc>
        <w:tc>
          <w:tcPr>
            <w:tcW w:w="3088" w:type="dxa"/>
          </w:tcPr>
          <w:p w:rsidR="00A947AF" w:rsidRPr="00170E3E" w:rsidRDefault="008A3C80" w:rsidP="005C1EF1">
            <w:pPr>
              <w:widowControl/>
              <w:spacing w:after="0" w:line="240" w:lineRule="auto"/>
              <w:jc w:val="center"/>
              <w:rPr>
                <w:rFonts w:ascii="Times New Roman" w:eastAsia="Times New Roman" w:hAnsi="Times New Roman"/>
                <w:b/>
                <w:szCs w:val="24"/>
                <w:lang w:val="lv-LV"/>
              </w:rPr>
            </w:pPr>
            <w:r>
              <w:rPr>
                <w:rFonts w:ascii="Times New Roman" w:eastAsia="Times New Roman" w:hAnsi="Times New Roman"/>
                <w:b/>
                <w:szCs w:val="24"/>
                <w:lang w:val="lv-LV"/>
              </w:rPr>
              <w:t>5630</w:t>
            </w:r>
          </w:p>
        </w:tc>
      </w:tr>
    </w:tbl>
    <w:p w:rsidR="0069753A" w:rsidRDefault="0069753A" w:rsidP="005E59B8">
      <w:pPr>
        <w:widowControl/>
        <w:spacing w:after="0"/>
        <w:ind w:firstLine="720"/>
        <w:jc w:val="both"/>
        <w:rPr>
          <w:rFonts w:ascii="Times New Roman" w:eastAsia="Times New Roman" w:hAnsi="Times New Roman"/>
          <w:sz w:val="24"/>
          <w:szCs w:val="24"/>
          <w:lang w:val="lv-LV"/>
        </w:rPr>
      </w:pPr>
    </w:p>
    <w:p w:rsidR="007A251A" w:rsidRDefault="000C5F2C" w:rsidP="005E59B8">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Vairāku gadu laikā analizējot datus par neattaisnotiem kavējumiem, var secināt, ka kavējumu skaits pieaug</w:t>
      </w:r>
      <w:r w:rsidR="005A06AC">
        <w:rPr>
          <w:rFonts w:ascii="Times New Roman" w:eastAsia="Times New Roman" w:hAnsi="Times New Roman"/>
          <w:sz w:val="24"/>
          <w:szCs w:val="24"/>
          <w:lang w:val="lv-LV"/>
        </w:rPr>
        <w:t xml:space="preserve">, sākot no </w:t>
      </w:r>
      <w:r w:rsidR="001F0798">
        <w:rPr>
          <w:rFonts w:ascii="Times New Roman" w:eastAsia="Times New Roman" w:hAnsi="Times New Roman"/>
          <w:sz w:val="24"/>
          <w:szCs w:val="24"/>
          <w:lang w:val="lv-LV"/>
        </w:rPr>
        <w:t>5</w:t>
      </w:r>
      <w:r w:rsidR="005A06AC">
        <w:rPr>
          <w:rFonts w:ascii="Times New Roman" w:eastAsia="Times New Roman" w:hAnsi="Times New Roman"/>
          <w:sz w:val="24"/>
          <w:szCs w:val="24"/>
          <w:lang w:val="lv-LV"/>
        </w:rPr>
        <w:t>.klases</w:t>
      </w:r>
      <w:r w:rsidR="0000328C">
        <w:rPr>
          <w:rFonts w:ascii="Times New Roman" w:eastAsia="Times New Roman" w:hAnsi="Times New Roman"/>
          <w:sz w:val="24"/>
          <w:szCs w:val="24"/>
          <w:lang w:val="lv-LV"/>
        </w:rPr>
        <w:t xml:space="preserve"> (skat. </w:t>
      </w:r>
      <w:r w:rsidR="0040028E">
        <w:rPr>
          <w:rFonts w:ascii="Times New Roman" w:eastAsia="Times New Roman" w:hAnsi="Times New Roman"/>
          <w:sz w:val="24"/>
          <w:szCs w:val="24"/>
          <w:lang w:val="lv-LV"/>
        </w:rPr>
        <w:t>3</w:t>
      </w:r>
      <w:r w:rsidR="00F500BB">
        <w:rPr>
          <w:rFonts w:ascii="Times New Roman" w:eastAsia="Times New Roman" w:hAnsi="Times New Roman"/>
          <w:sz w:val="24"/>
          <w:szCs w:val="24"/>
          <w:lang w:val="lv-LV"/>
        </w:rPr>
        <w:t>.</w:t>
      </w:r>
      <w:r w:rsidR="00F479AC">
        <w:rPr>
          <w:rFonts w:ascii="Times New Roman" w:eastAsia="Times New Roman" w:hAnsi="Times New Roman"/>
          <w:sz w:val="24"/>
          <w:szCs w:val="24"/>
          <w:lang w:val="lv-LV"/>
        </w:rPr>
        <w:t>tabulu</w:t>
      </w:r>
      <w:r w:rsidR="00F479AC" w:rsidRPr="006C45C5">
        <w:rPr>
          <w:rFonts w:ascii="Times New Roman" w:eastAsia="Times New Roman" w:hAnsi="Times New Roman"/>
          <w:sz w:val="24"/>
          <w:szCs w:val="24"/>
          <w:lang w:val="lv-LV"/>
        </w:rPr>
        <w:t>)</w:t>
      </w:r>
      <w:r w:rsidR="005A06AC">
        <w:rPr>
          <w:rFonts w:ascii="Times New Roman" w:eastAsia="Times New Roman" w:hAnsi="Times New Roman"/>
          <w:sz w:val="24"/>
          <w:szCs w:val="24"/>
          <w:lang w:val="lv-LV"/>
        </w:rPr>
        <w:t>. 201</w:t>
      </w:r>
      <w:r w:rsidR="00795554">
        <w:rPr>
          <w:rFonts w:ascii="Times New Roman" w:eastAsia="Times New Roman" w:hAnsi="Times New Roman"/>
          <w:sz w:val="24"/>
          <w:szCs w:val="24"/>
          <w:lang w:val="lv-LV"/>
        </w:rPr>
        <w:t>8</w:t>
      </w:r>
      <w:r w:rsidR="005A06AC">
        <w:rPr>
          <w:rFonts w:ascii="Times New Roman" w:eastAsia="Times New Roman" w:hAnsi="Times New Roman"/>
          <w:sz w:val="24"/>
          <w:szCs w:val="24"/>
          <w:lang w:val="lv-LV"/>
        </w:rPr>
        <w:t>./201</w:t>
      </w:r>
      <w:r w:rsidR="00795554">
        <w:rPr>
          <w:rFonts w:ascii="Times New Roman" w:eastAsia="Times New Roman" w:hAnsi="Times New Roman"/>
          <w:sz w:val="24"/>
          <w:szCs w:val="24"/>
          <w:lang w:val="lv-LV"/>
        </w:rPr>
        <w:t>9</w:t>
      </w:r>
      <w:r w:rsidR="005A06AC">
        <w:rPr>
          <w:rFonts w:ascii="Times New Roman" w:eastAsia="Times New Roman" w:hAnsi="Times New Roman"/>
          <w:sz w:val="24"/>
          <w:szCs w:val="24"/>
          <w:lang w:val="lv-LV"/>
        </w:rPr>
        <w:t>.</w:t>
      </w:r>
      <w:r w:rsidR="00CD3DC3">
        <w:rPr>
          <w:rFonts w:ascii="Times New Roman" w:eastAsia="Times New Roman" w:hAnsi="Times New Roman"/>
          <w:sz w:val="24"/>
          <w:szCs w:val="24"/>
          <w:lang w:val="lv-LV"/>
        </w:rPr>
        <w:t xml:space="preserve"> </w:t>
      </w:r>
      <w:r w:rsidR="005A06AC">
        <w:rPr>
          <w:rFonts w:ascii="Times New Roman" w:eastAsia="Times New Roman" w:hAnsi="Times New Roman"/>
          <w:sz w:val="24"/>
          <w:szCs w:val="24"/>
          <w:lang w:val="lv-LV"/>
        </w:rPr>
        <w:t>mācību gad</w:t>
      </w:r>
      <w:r w:rsidR="00C134FF">
        <w:rPr>
          <w:rFonts w:ascii="Times New Roman" w:eastAsia="Times New Roman" w:hAnsi="Times New Roman"/>
          <w:sz w:val="24"/>
          <w:szCs w:val="24"/>
          <w:lang w:val="lv-LV"/>
        </w:rPr>
        <w:t>ā</w:t>
      </w:r>
      <w:r w:rsidR="005A06AC">
        <w:rPr>
          <w:rFonts w:ascii="Times New Roman" w:eastAsia="Times New Roman" w:hAnsi="Times New Roman"/>
          <w:sz w:val="24"/>
          <w:szCs w:val="24"/>
          <w:lang w:val="lv-LV"/>
        </w:rPr>
        <w:t xml:space="preserve"> lielākais neattaisnoto kavējumu skaits </w:t>
      </w:r>
      <w:r w:rsidR="00C134FF">
        <w:rPr>
          <w:rFonts w:ascii="Times New Roman" w:eastAsia="Times New Roman" w:hAnsi="Times New Roman"/>
          <w:sz w:val="24"/>
          <w:szCs w:val="24"/>
          <w:lang w:val="lv-LV"/>
        </w:rPr>
        <w:t>bija</w:t>
      </w:r>
      <w:r w:rsidR="005A06AC">
        <w:rPr>
          <w:rFonts w:ascii="Times New Roman" w:eastAsia="Times New Roman" w:hAnsi="Times New Roman"/>
          <w:sz w:val="24"/>
          <w:szCs w:val="24"/>
          <w:lang w:val="lv-LV"/>
        </w:rPr>
        <w:t xml:space="preserve"> 7., 8. un</w:t>
      </w:r>
      <w:r w:rsidR="00E24E13" w:rsidRPr="006C45C5">
        <w:rPr>
          <w:rFonts w:ascii="Times New Roman" w:eastAsia="Times New Roman" w:hAnsi="Times New Roman"/>
          <w:sz w:val="24"/>
          <w:szCs w:val="24"/>
          <w:lang w:val="lv-LV"/>
        </w:rPr>
        <w:t xml:space="preserve"> 9.klasē. </w:t>
      </w:r>
      <w:r w:rsidR="00881F02">
        <w:rPr>
          <w:rFonts w:ascii="Times New Roman" w:eastAsia="Times New Roman" w:hAnsi="Times New Roman"/>
          <w:sz w:val="24"/>
          <w:szCs w:val="24"/>
          <w:lang w:val="lv-LV"/>
        </w:rPr>
        <w:t xml:space="preserve">Savukārt </w:t>
      </w:r>
      <w:r w:rsidR="004A19AB">
        <w:rPr>
          <w:rFonts w:ascii="Times New Roman" w:eastAsia="Times New Roman" w:hAnsi="Times New Roman"/>
          <w:sz w:val="24"/>
          <w:szCs w:val="24"/>
          <w:lang w:val="lv-LV"/>
        </w:rPr>
        <w:t xml:space="preserve">vispārējā vidējā izglītībā un </w:t>
      </w:r>
      <w:r w:rsidR="004A19AB" w:rsidRPr="00B5424F">
        <w:rPr>
          <w:rFonts w:ascii="Times New Roman" w:eastAsia="Times New Roman" w:hAnsi="Times New Roman"/>
          <w:sz w:val="24"/>
          <w:szCs w:val="24"/>
          <w:lang w:val="lv-LV"/>
        </w:rPr>
        <w:t xml:space="preserve">profesionālajā izglītībā </w:t>
      </w:r>
      <w:r w:rsidR="004A19AB">
        <w:rPr>
          <w:rFonts w:ascii="Times New Roman" w:eastAsia="Times New Roman" w:hAnsi="Times New Roman"/>
          <w:sz w:val="24"/>
          <w:szCs w:val="24"/>
          <w:lang w:val="lv-LV"/>
        </w:rPr>
        <w:t>katrā nākamajā klasē / kursā kav</w:t>
      </w:r>
      <w:r w:rsidR="005D711E">
        <w:rPr>
          <w:rFonts w:ascii="Times New Roman" w:eastAsia="Times New Roman" w:hAnsi="Times New Roman"/>
          <w:sz w:val="24"/>
          <w:szCs w:val="24"/>
          <w:lang w:val="lv-LV"/>
        </w:rPr>
        <w:t>ētāju skaits pamazām samazinās</w:t>
      </w:r>
      <w:r w:rsidR="001F0798">
        <w:rPr>
          <w:rFonts w:ascii="Times New Roman" w:eastAsia="Times New Roman" w:hAnsi="Times New Roman"/>
          <w:sz w:val="24"/>
          <w:szCs w:val="24"/>
          <w:lang w:val="lv-LV"/>
        </w:rPr>
        <w:t xml:space="preserve">. Īpaši liels neattaisnoto kavētāju skaits ir profesionālās izglītības programmu pirmajā kursā. Pēc izglītības iestāžu ievadītajām ziņām </w:t>
      </w:r>
      <w:r w:rsidR="003C41D9">
        <w:rPr>
          <w:rFonts w:ascii="Times New Roman" w:eastAsia="Times New Roman" w:hAnsi="Times New Roman"/>
          <w:sz w:val="24"/>
          <w:szCs w:val="24"/>
          <w:lang w:val="lv-LV"/>
        </w:rPr>
        <w:t>VIIS</w:t>
      </w:r>
      <w:r w:rsidR="003C41D9">
        <w:rPr>
          <w:rFonts w:ascii="Times New Roman" w:eastAsia="Times New Roman" w:hAnsi="Times New Roman"/>
          <w:sz w:val="24"/>
          <w:szCs w:val="24"/>
          <w:lang w:val="lv-LV"/>
        </w:rPr>
        <w:t xml:space="preserve"> </w:t>
      </w:r>
      <w:r w:rsidR="001F0798">
        <w:rPr>
          <w:rFonts w:ascii="Times New Roman" w:eastAsia="Times New Roman" w:hAnsi="Times New Roman"/>
          <w:sz w:val="24"/>
          <w:szCs w:val="24"/>
          <w:lang w:val="lv-LV"/>
        </w:rPr>
        <w:t xml:space="preserve">2018./2019. mācību gada 1.semestrī </w:t>
      </w:r>
      <w:r w:rsidR="003C41D9">
        <w:rPr>
          <w:rFonts w:ascii="Times New Roman" w:eastAsia="Times New Roman" w:hAnsi="Times New Roman"/>
          <w:sz w:val="24"/>
          <w:szCs w:val="24"/>
          <w:lang w:val="lv-LV"/>
        </w:rPr>
        <w:t>mācības ilgstoši neattaisnoti kavēja</w:t>
      </w:r>
      <w:r w:rsidR="001F0798">
        <w:rPr>
          <w:rFonts w:ascii="Times New Roman" w:eastAsia="Times New Roman" w:hAnsi="Times New Roman"/>
          <w:sz w:val="24"/>
          <w:szCs w:val="24"/>
          <w:lang w:val="lv-LV"/>
        </w:rPr>
        <w:t xml:space="preserve"> 416</w:t>
      </w:r>
      <w:r w:rsidR="003C41D9">
        <w:rPr>
          <w:rFonts w:ascii="Times New Roman" w:eastAsia="Times New Roman" w:hAnsi="Times New Roman"/>
          <w:sz w:val="24"/>
          <w:szCs w:val="24"/>
          <w:lang w:val="lv-LV"/>
        </w:rPr>
        <w:t xml:space="preserve"> pirmā kursa audzēkņi</w:t>
      </w:r>
      <w:r w:rsidR="001F0798">
        <w:rPr>
          <w:rFonts w:ascii="Times New Roman" w:eastAsia="Times New Roman" w:hAnsi="Times New Roman"/>
          <w:sz w:val="24"/>
          <w:szCs w:val="24"/>
          <w:lang w:val="lv-LV"/>
        </w:rPr>
        <w:t xml:space="preserve">, 2.semestrī – 1325 </w:t>
      </w:r>
      <w:r w:rsidR="003C41D9">
        <w:rPr>
          <w:rFonts w:ascii="Times New Roman" w:eastAsia="Times New Roman" w:hAnsi="Times New Roman"/>
          <w:sz w:val="24"/>
          <w:szCs w:val="24"/>
          <w:lang w:val="lv-LV"/>
        </w:rPr>
        <w:t>pirmā kursa audzēkņi</w:t>
      </w:r>
      <w:r w:rsidR="005D711E">
        <w:rPr>
          <w:rFonts w:ascii="Times New Roman" w:eastAsia="Times New Roman" w:hAnsi="Times New Roman"/>
          <w:sz w:val="24"/>
          <w:szCs w:val="24"/>
          <w:lang w:val="lv-LV"/>
        </w:rPr>
        <w:t xml:space="preserve"> (skat. </w:t>
      </w:r>
      <w:r w:rsidR="001F0798">
        <w:rPr>
          <w:rFonts w:ascii="Times New Roman" w:eastAsia="Times New Roman" w:hAnsi="Times New Roman"/>
          <w:sz w:val="24"/>
          <w:szCs w:val="24"/>
          <w:lang w:val="lv-LV"/>
        </w:rPr>
        <w:t>3</w:t>
      </w:r>
      <w:r w:rsidR="005D711E">
        <w:rPr>
          <w:rFonts w:ascii="Times New Roman" w:eastAsia="Times New Roman" w:hAnsi="Times New Roman"/>
          <w:sz w:val="24"/>
          <w:szCs w:val="24"/>
          <w:lang w:val="lv-LV"/>
        </w:rPr>
        <w:t>.tabulu).</w:t>
      </w:r>
    </w:p>
    <w:p w:rsidR="006C45C5" w:rsidRDefault="006C5E6A" w:rsidP="000F019F">
      <w:pPr>
        <w:widowControl/>
        <w:spacing w:after="0" w:line="240" w:lineRule="auto"/>
        <w:ind w:firstLine="720"/>
        <w:jc w:val="right"/>
        <w:rPr>
          <w:rFonts w:ascii="Times New Roman" w:eastAsia="Times New Roman" w:hAnsi="Times New Roman"/>
          <w:sz w:val="24"/>
          <w:szCs w:val="24"/>
          <w:lang w:val="lv-LV"/>
        </w:rPr>
      </w:pPr>
      <w:r>
        <w:rPr>
          <w:rFonts w:ascii="Times New Roman" w:eastAsia="Times New Roman" w:hAnsi="Times New Roman"/>
          <w:sz w:val="24"/>
          <w:szCs w:val="24"/>
          <w:lang w:val="lv-LV"/>
        </w:rPr>
        <w:t>3</w:t>
      </w:r>
      <w:r w:rsidR="000F019F">
        <w:rPr>
          <w:rFonts w:ascii="Times New Roman" w:eastAsia="Times New Roman" w:hAnsi="Times New Roman"/>
          <w:sz w:val="24"/>
          <w:szCs w:val="24"/>
          <w:lang w:val="lv-LV"/>
        </w:rPr>
        <w:t>.tabula</w:t>
      </w:r>
    </w:p>
    <w:p w:rsidR="000F019F" w:rsidRPr="000F019F" w:rsidRDefault="000F019F" w:rsidP="000F019F">
      <w:pPr>
        <w:widowControl/>
        <w:spacing w:after="0" w:line="240" w:lineRule="auto"/>
        <w:ind w:firstLine="720"/>
        <w:jc w:val="center"/>
        <w:rPr>
          <w:rFonts w:ascii="Times New Roman" w:eastAsia="Times New Roman" w:hAnsi="Times New Roman"/>
          <w:b/>
          <w:sz w:val="24"/>
          <w:szCs w:val="24"/>
          <w:lang w:val="lv-LV"/>
        </w:rPr>
      </w:pPr>
      <w:r w:rsidRPr="000F019F">
        <w:rPr>
          <w:rFonts w:ascii="Times New Roman" w:eastAsia="Times New Roman" w:hAnsi="Times New Roman"/>
          <w:b/>
          <w:sz w:val="24"/>
          <w:szCs w:val="24"/>
          <w:lang w:val="lv-LV"/>
        </w:rPr>
        <w:t>Neattaisnoto kavētāju skaits 201</w:t>
      </w:r>
      <w:r w:rsidR="00CB1FE0">
        <w:rPr>
          <w:rFonts w:ascii="Times New Roman" w:eastAsia="Times New Roman" w:hAnsi="Times New Roman"/>
          <w:b/>
          <w:sz w:val="24"/>
          <w:szCs w:val="24"/>
          <w:lang w:val="lv-LV"/>
        </w:rPr>
        <w:t>8</w:t>
      </w:r>
      <w:r w:rsidRPr="000F019F">
        <w:rPr>
          <w:rFonts w:ascii="Times New Roman" w:eastAsia="Times New Roman" w:hAnsi="Times New Roman"/>
          <w:b/>
          <w:sz w:val="24"/>
          <w:szCs w:val="24"/>
          <w:lang w:val="lv-LV"/>
        </w:rPr>
        <w:t>./201</w:t>
      </w:r>
      <w:r w:rsidR="00CB1FE0">
        <w:rPr>
          <w:rFonts w:ascii="Times New Roman" w:eastAsia="Times New Roman" w:hAnsi="Times New Roman"/>
          <w:b/>
          <w:sz w:val="24"/>
          <w:szCs w:val="24"/>
          <w:lang w:val="lv-LV"/>
        </w:rPr>
        <w:t>9</w:t>
      </w:r>
      <w:r w:rsidRPr="000F019F">
        <w:rPr>
          <w:rFonts w:ascii="Times New Roman" w:eastAsia="Times New Roman" w:hAnsi="Times New Roman"/>
          <w:b/>
          <w:sz w:val="24"/>
          <w:szCs w:val="24"/>
          <w:lang w:val="lv-LV"/>
        </w:rPr>
        <w:t xml:space="preserve">. </w:t>
      </w:r>
      <w:r w:rsidR="00CA1063">
        <w:rPr>
          <w:rFonts w:ascii="Times New Roman" w:eastAsia="Times New Roman" w:hAnsi="Times New Roman"/>
          <w:b/>
          <w:sz w:val="24"/>
          <w:szCs w:val="24"/>
          <w:lang w:val="lv-LV"/>
        </w:rPr>
        <w:t>mācību gad</w:t>
      </w:r>
      <w:r w:rsidR="00C6382E">
        <w:rPr>
          <w:rFonts w:ascii="Times New Roman" w:eastAsia="Times New Roman" w:hAnsi="Times New Roman"/>
          <w:b/>
          <w:sz w:val="24"/>
          <w:szCs w:val="24"/>
          <w:lang w:val="lv-LV"/>
        </w:rPr>
        <w:t>ā</w:t>
      </w:r>
    </w:p>
    <w:p w:rsidR="000F019F" w:rsidRDefault="000F019F" w:rsidP="000A1900">
      <w:pPr>
        <w:widowControl/>
        <w:spacing w:after="0" w:line="240" w:lineRule="auto"/>
        <w:ind w:firstLine="720"/>
        <w:jc w:val="center"/>
        <w:rPr>
          <w:rFonts w:ascii="Times New Roman" w:eastAsia="Times New Roman" w:hAnsi="Times New Roman"/>
          <w:b/>
          <w:sz w:val="24"/>
          <w:szCs w:val="24"/>
          <w:lang w:val="lv-LV"/>
        </w:rPr>
      </w:pPr>
      <w:r w:rsidRPr="000F019F">
        <w:rPr>
          <w:rFonts w:ascii="Times New Roman" w:eastAsia="Times New Roman" w:hAnsi="Times New Roman"/>
          <w:b/>
          <w:sz w:val="24"/>
          <w:szCs w:val="24"/>
          <w:lang w:val="lv-LV"/>
        </w:rPr>
        <w:t>pa klasēm /</w:t>
      </w:r>
      <w:r w:rsidR="000A1900">
        <w:rPr>
          <w:rFonts w:ascii="Times New Roman" w:eastAsia="Times New Roman" w:hAnsi="Times New Roman"/>
          <w:b/>
          <w:sz w:val="24"/>
          <w:szCs w:val="24"/>
          <w:lang w:val="lv-LV"/>
        </w:rPr>
        <w:t xml:space="preserve"> kursiem un izglītības līmeņiem</w:t>
      </w:r>
    </w:p>
    <w:p w:rsidR="000A4CE7" w:rsidRPr="000A1900" w:rsidRDefault="000A4CE7" w:rsidP="000A1900">
      <w:pPr>
        <w:widowControl/>
        <w:spacing w:after="0" w:line="240" w:lineRule="auto"/>
        <w:ind w:firstLine="720"/>
        <w:jc w:val="center"/>
        <w:rPr>
          <w:rFonts w:ascii="Times New Roman" w:eastAsia="Times New Roman" w:hAnsi="Times New Roman"/>
          <w:b/>
          <w:sz w:val="24"/>
          <w:szCs w:val="24"/>
          <w:lang w:val="lv-LV"/>
        </w:rPr>
      </w:pPr>
    </w:p>
    <w:tbl>
      <w:tblPr>
        <w:tblStyle w:val="TableGrid4"/>
        <w:tblW w:w="0" w:type="auto"/>
        <w:jc w:val="center"/>
        <w:tblLook w:val="04A0" w:firstRow="1" w:lastRow="0" w:firstColumn="1" w:lastColumn="0" w:noHBand="0" w:noVBand="1"/>
      </w:tblPr>
      <w:tblGrid>
        <w:gridCol w:w="2545"/>
        <w:gridCol w:w="1470"/>
        <w:gridCol w:w="2832"/>
        <w:gridCol w:w="2441"/>
      </w:tblGrid>
      <w:tr w:rsidR="00D269F1" w:rsidRPr="00C07C33" w:rsidTr="00D269F1">
        <w:trPr>
          <w:jc w:val="center"/>
        </w:trPr>
        <w:tc>
          <w:tcPr>
            <w:tcW w:w="2545" w:type="dxa"/>
          </w:tcPr>
          <w:p w:rsidR="00D269F1" w:rsidRPr="006C45C5" w:rsidRDefault="00D269F1" w:rsidP="00C25F10">
            <w:pPr>
              <w:widowControl/>
              <w:spacing w:after="0" w:line="240" w:lineRule="auto"/>
              <w:rPr>
                <w:b/>
                <w:sz w:val="24"/>
                <w:szCs w:val="24"/>
                <w:lang w:val="lv-LV"/>
              </w:rPr>
            </w:pPr>
            <w:r w:rsidRPr="006C45C5">
              <w:rPr>
                <w:b/>
                <w:sz w:val="24"/>
                <w:szCs w:val="24"/>
                <w:lang w:val="lv-LV"/>
              </w:rPr>
              <w:t>Izglītības pakāpe</w:t>
            </w:r>
          </w:p>
        </w:tc>
        <w:tc>
          <w:tcPr>
            <w:tcW w:w="1470" w:type="dxa"/>
          </w:tcPr>
          <w:p w:rsidR="00D269F1" w:rsidRPr="006C45C5" w:rsidRDefault="00D269F1" w:rsidP="00C25F10">
            <w:pPr>
              <w:widowControl/>
              <w:spacing w:after="0" w:line="240" w:lineRule="auto"/>
              <w:rPr>
                <w:b/>
                <w:sz w:val="24"/>
                <w:szCs w:val="24"/>
                <w:lang w:val="lv-LV"/>
              </w:rPr>
            </w:pPr>
            <w:r w:rsidRPr="006C45C5">
              <w:rPr>
                <w:b/>
                <w:sz w:val="24"/>
                <w:szCs w:val="24"/>
                <w:lang w:val="lv-LV"/>
              </w:rPr>
              <w:t>Klase/grupa</w:t>
            </w:r>
          </w:p>
        </w:tc>
        <w:tc>
          <w:tcPr>
            <w:tcW w:w="2832" w:type="dxa"/>
          </w:tcPr>
          <w:p w:rsidR="00D269F1" w:rsidRPr="006C45C5" w:rsidRDefault="00D269F1" w:rsidP="00C25F10">
            <w:pPr>
              <w:widowControl/>
              <w:spacing w:after="0" w:line="240" w:lineRule="auto"/>
              <w:rPr>
                <w:b/>
                <w:sz w:val="24"/>
                <w:szCs w:val="24"/>
                <w:lang w:val="lv-LV"/>
              </w:rPr>
            </w:pPr>
            <w:r w:rsidRPr="006C45C5">
              <w:rPr>
                <w:b/>
                <w:sz w:val="24"/>
                <w:szCs w:val="24"/>
                <w:lang w:val="lv-LV"/>
              </w:rPr>
              <w:t>Kavētāju skaits</w:t>
            </w:r>
            <w:r>
              <w:rPr>
                <w:b/>
                <w:sz w:val="24"/>
                <w:szCs w:val="24"/>
                <w:lang w:val="lv-LV"/>
              </w:rPr>
              <w:t xml:space="preserve"> 1.sem.</w:t>
            </w:r>
          </w:p>
        </w:tc>
        <w:tc>
          <w:tcPr>
            <w:tcW w:w="2441" w:type="dxa"/>
          </w:tcPr>
          <w:p w:rsidR="00D269F1" w:rsidRPr="002C7F63" w:rsidRDefault="00D269F1" w:rsidP="00C25F10">
            <w:pPr>
              <w:widowControl/>
              <w:spacing w:after="0" w:line="240" w:lineRule="auto"/>
              <w:rPr>
                <w:b/>
                <w:sz w:val="24"/>
                <w:szCs w:val="24"/>
                <w:lang w:val="lv-LV"/>
              </w:rPr>
            </w:pPr>
            <w:r w:rsidRPr="002C7F63">
              <w:rPr>
                <w:b/>
                <w:sz w:val="24"/>
                <w:szCs w:val="24"/>
                <w:lang w:val="lv-LV"/>
              </w:rPr>
              <w:t>Kavētāju skaits 2.sem.</w:t>
            </w:r>
          </w:p>
        </w:tc>
      </w:tr>
      <w:tr w:rsidR="00D269F1" w:rsidRPr="00C07C33" w:rsidTr="00D269F1">
        <w:trPr>
          <w:jc w:val="center"/>
        </w:trPr>
        <w:tc>
          <w:tcPr>
            <w:tcW w:w="2545" w:type="dxa"/>
          </w:tcPr>
          <w:p w:rsidR="00D269F1" w:rsidRPr="006C45C5" w:rsidRDefault="00D269F1" w:rsidP="00C25F10">
            <w:pPr>
              <w:widowControl/>
              <w:spacing w:after="0" w:line="240" w:lineRule="auto"/>
              <w:rPr>
                <w:sz w:val="24"/>
                <w:szCs w:val="24"/>
                <w:lang w:val="lv-LV"/>
              </w:rPr>
            </w:pPr>
            <w:r w:rsidRPr="006C45C5">
              <w:rPr>
                <w:sz w:val="24"/>
                <w:szCs w:val="24"/>
                <w:lang w:val="lv-LV"/>
              </w:rPr>
              <w:t>Pirmsskola</w:t>
            </w: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5 gadīgie</w:t>
            </w:r>
          </w:p>
        </w:tc>
        <w:tc>
          <w:tcPr>
            <w:tcW w:w="2832" w:type="dxa"/>
          </w:tcPr>
          <w:p w:rsidR="00D269F1" w:rsidRPr="006C45C5" w:rsidRDefault="00BD649E" w:rsidP="00C25F10">
            <w:pPr>
              <w:widowControl/>
              <w:spacing w:after="0" w:line="240" w:lineRule="auto"/>
              <w:rPr>
                <w:sz w:val="24"/>
                <w:szCs w:val="24"/>
                <w:lang w:val="lv-LV"/>
              </w:rPr>
            </w:pPr>
            <w:r>
              <w:rPr>
                <w:sz w:val="24"/>
                <w:szCs w:val="24"/>
                <w:lang w:val="lv-LV"/>
              </w:rPr>
              <w:t>2</w:t>
            </w:r>
          </w:p>
        </w:tc>
        <w:tc>
          <w:tcPr>
            <w:tcW w:w="2441" w:type="dxa"/>
          </w:tcPr>
          <w:p w:rsidR="00D269F1" w:rsidRPr="002C7F63" w:rsidRDefault="00BD649E" w:rsidP="00C25F10">
            <w:pPr>
              <w:widowControl/>
              <w:spacing w:after="0" w:line="240" w:lineRule="auto"/>
              <w:rPr>
                <w:sz w:val="24"/>
                <w:szCs w:val="24"/>
                <w:lang w:val="lv-LV"/>
              </w:rPr>
            </w:pPr>
            <w:r w:rsidRPr="002C7F63">
              <w:rPr>
                <w:sz w:val="24"/>
                <w:szCs w:val="24"/>
                <w:lang w:val="lv-LV"/>
              </w:rPr>
              <w:t>14</w:t>
            </w:r>
          </w:p>
        </w:tc>
      </w:tr>
      <w:tr w:rsidR="00D269F1" w:rsidRPr="00C07C33"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6 gadīgie</w:t>
            </w:r>
          </w:p>
        </w:tc>
        <w:tc>
          <w:tcPr>
            <w:tcW w:w="2832" w:type="dxa"/>
          </w:tcPr>
          <w:p w:rsidR="00D269F1" w:rsidRPr="006C45C5" w:rsidRDefault="00BD649E" w:rsidP="00C25F10">
            <w:pPr>
              <w:widowControl/>
              <w:spacing w:after="0" w:line="240" w:lineRule="auto"/>
              <w:rPr>
                <w:sz w:val="24"/>
                <w:szCs w:val="24"/>
                <w:lang w:val="lv-LV"/>
              </w:rPr>
            </w:pPr>
            <w:r>
              <w:rPr>
                <w:sz w:val="24"/>
                <w:szCs w:val="24"/>
                <w:lang w:val="lv-LV"/>
              </w:rPr>
              <w:t>6</w:t>
            </w:r>
          </w:p>
        </w:tc>
        <w:tc>
          <w:tcPr>
            <w:tcW w:w="2441" w:type="dxa"/>
          </w:tcPr>
          <w:p w:rsidR="00D269F1" w:rsidRPr="002C7F63" w:rsidRDefault="00BD649E" w:rsidP="00C25F10">
            <w:pPr>
              <w:widowControl/>
              <w:spacing w:after="0" w:line="240" w:lineRule="auto"/>
              <w:rPr>
                <w:sz w:val="24"/>
                <w:szCs w:val="24"/>
                <w:lang w:val="lv-LV"/>
              </w:rPr>
            </w:pPr>
            <w:r w:rsidRPr="002C7F63">
              <w:rPr>
                <w:sz w:val="24"/>
                <w:szCs w:val="24"/>
                <w:lang w:val="lv-LV"/>
              </w:rPr>
              <w:t>15</w:t>
            </w:r>
          </w:p>
        </w:tc>
      </w:tr>
      <w:tr w:rsidR="00D269F1" w:rsidRPr="00C07C33"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p>
        </w:tc>
        <w:tc>
          <w:tcPr>
            <w:tcW w:w="2832" w:type="dxa"/>
          </w:tcPr>
          <w:p w:rsidR="00D269F1" w:rsidRPr="006C45C5" w:rsidRDefault="00D269F1" w:rsidP="00BD649E">
            <w:pPr>
              <w:widowControl/>
              <w:spacing w:after="0" w:line="240" w:lineRule="auto"/>
              <w:rPr>
                <w:b/>
                <w:sz w:val="24"/>
                <w:szCs w:val="24"/>
                <w:lang w:val="lv-LV"/>
              </w:rPr>
            </w:pPr>
            <w:r>
              <w:rPr>
                <w:b/>
                <w:sz w:val="24"/>
                <w:szCs w:val="24"/>
                <w:lang w:val="lv-LV"/>
              </w:rPr>
              <w:t xml:space="preserve">Kopā 5 un 6 gadīgie: </w:t>
            </w:r>
            <w:r w:rsidR="00BD649E">
              <w:rPr>
                <w:b/>
                <w:sz w:val="24"/>
                <w:szCs w:val="24"/>
                <w:lang w:val="lv-LV"/>
              </w:rPr>
              <w:t>8 (2- jaunāki par 5 gadiem)</w:t>
            </w:r>
          </w:p>
        </w:tc>
        <w:tc>
          <w:tcPr>
            <w:tcW w:w="2441" w:type="dxa"/>
          </w:tcPr>
          <w:p w:rsidR="00D269F1" w:rsidRPr="002C7F63" w:rsidRDefault="00BD649E" w:rsidP="00BD649E">
            <w:pPr>
              <w:widowControl/>
              <w:spacing w:after="0" w:line="240" w:lineRule="auto"/>
              <w:rPr>
                <w:b/>
                <w:sz w:val="24"/>
                <w:szCs w:val="24"/>
                <w:lang w:val="lv-LV"/>
              </w:rPr>
            </w:pPr>
            <w:r w:rsidRPr="002C7F63">
              <w:rPr>
                <w:b/>
                <w:sz w:val="24"/>
                <w:szCs w:val="24"/>
                <w:lang w:val="lv-LV"/>
              </w:rPr>
              <w:t>29</w:t>
            </w:r>
            <w:r w:rsidR="00A71F3D" w:rsidRPr="002C7F63">
              <w:rPr>
                <w:b/>
                <w:sz w:val="24"/>
                <w:szCs w:val="24"/>
                <w:lang w:val="lv-LV"/>
              </w:rPr>
              <w:t xml:space="preserve"> (</w:t>
            </w:r>
            <w:r w:rsidR="002C7F63" w:rsidRPr="002C7F63">
              <w:rPr>
                <w:b/>
                <w:sz w:val="24"/>
                <w:szCs w:val="24"/>
                <w:lang w:val="lv-LV"/>
              </w:rPr>
              <w:t>24</w:t>
            </w:r>
            <w:r w:rsidR="00A71F3D" w:rsidRPr="002C7F63">
              <w:rPr>
                <w:b/>
                <w:sz w:val="24"/>
                <w:szCs w:val="24"/>
                <w:lang w:val="lv-LV"/>
              </w:rPr>
              <w:t>- jaunāki</w:t>
            </w:r>
            <w:r w:rsidR="00FF38C8" w:rsidRPr="002C7F63">
              <w:rPr>
                <w:b/>
                <w:sz w:val="24"/>
                <w:szCs w:val="24"/>
                <w:lang w:val="lv-LV"/>
              </w:rPr>
              <w:t xml:space="preserve"> par 5 un 6 gadiem</w:t>
            </w:r>
            <w:r w:rsidR="00A71F3D" w:rsidRPr="002C7F63">
              <w:rPr>
                <w:b/>
                <w:sz w:val="24"/>
                <w:szCs w:val="24"/>
                <w:lang w:val="lv-LV"/>
              </w:rPr>
              <w:t>)</w:t>
            </w:r>
          </w:p>
        </w:tc>
      </w:tr>
      <w:tr w:rsidR="00D269F1" w:rsidRPr="00C07C33" w:rsidTr="00D269F1">
        <w:trPr>
          <w:jc w:val="center"/>
        </w:trPr>
        <w:tc>
          <w:tcPr>
            <w:tcW w:w="2545" w:type="dxa"/>
          </w:tcPr>
          <w:p w:rsidR="00D269F1" w:rsidRPr="006C45C5" w:rsidRDefault="00D269F1" w:rsidP="00C25F10">
            <w:pPr>
              <w:widowControl/>
              <w:spacing w:after="0" w:line="240" w:lineRule="auto"/>
              <w:rPr>
                <w:sz w:val="24"/>
                <w:szCs w:val="24"/>
                <w:lang w:val="lv-LV"/>
              </w:rPr>
            </w:pPr>
            <w:r w:rsidRPr="006C45C5">
              <w:rPr>
                <w:sz w:val="24"/>
                <w:szCs w:val="24"/>
                <w:lang w:val="lv-LV"/>
              </w:rPr>
              <w:t>Vispārējā pamatizglītība</w:t>
            </w: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1.klase</w:t>
            </w:r>
          </w:p>
        </w:tc>
        <w:tc>
          <w:tcPr>
            <w:tcW w:w="2832" w:type="dxa"/>
          </w:tcPr>
          <w:p w:rsidR="00D269F1" w:rsidRPr="006C45C5" w:rsidRDefault="00E7466E" w:rsidP="00C25F10">
            <w:pPr>
              <w:widowControl/>
              <w:spacing w:after="0" w:line="240" w:lineRule="auto"/>
              <w:rPr>
                <w:sz w:val="24"/>
                <w:szCs w:val="24"/>
                <w:lang w:val="lv-LV"/>
              </w:rPr>
            </w:pPr>
            <w:r>
              <w:rPr>
                <w:sz w:val="24"/>
                <w:szCs w:val="24"/>
                <w:lang w:val="lv-LV"/>
              </w:rPr>
              <w:t>21</w:t>
            </w:r>
          </w:p>
        </w:tc>
        <w:tc>
          <w:tcPr>
            <w:tcW w:w="2441" w:type="dxa"/>
          </w:tcPr>
          <w:p w:rsidR="00D269F1" w:rsidRPr="00DB306B" w:rsidRDefault="002C7F63" w:rsidP="00C25F10">
            <w:pPr>
              <w:widowControl/>
              <w:spacing w:after="0" w:line="240" w:lineRule="auto"/>
              <w:rPr>
                <w:sz w:val="24"/>
                <w:szCs w:val="24"/>
                <w:lang w:val="lv-LV"/>
              </w:rPr>
            </w:pPr>
            <w:r w:rsidRPr="00DB306B">
              <w:rPr>
                <w:sz w:val="24"/>
                <w:szCs w:val="24"/>
                <w:lang w:val="lv-LV"/>
              </w:rPr>
              <w:t>68</w:t>
            </w:r>
          </w:p>
        </w:tc>
      </w:tr>
      <w:tr w:rsidR="00D269F1" w:rsidRPr="00C07C33"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2.klase</w:t>
            </w:r>
          </w:p>
        </w:tc>
        <w:tc>
          <w:tcPr>
            <w:tcW w:w="2832" w:type="dxa"/>
          </w:tcPr>
          <w:p w:rsidR="00D269F1" w:rsidRPr="006C45C5" w:rsidRDefault="00E7466E" w:rsidP="00C25F10">
            <w:pPr>
              <w:widowControl/>
              <w:spacing w:after="0" w:line="240" w:lineRule="auto"/>
              <w:rPr>
                <w:sz w:val="24"/>
                <w:szCs w:val="24"/>
                <w:lang w:val="lv-LV"/>
              </w:rPr>
            </w:pPr>
            <w:r>
              <w:rPr>
                <w:sz w:val="24"/>
                <w:szCs w:val="24"/>
                <w:lang w:val="lv-LV"/>
              </w:rPr>
              <w:t>11</w:t>
            </w:r>
          </w:p>
        </w:tc>
        <w:tc>
          <w:tcPr>
            <w:tcW w:w="2441" w:type="dxa"/>
          </w:tcPr>
          <w:p w:rsidR="00D269F1" w:rsidRPr="00DB306B" w:rsidRDefault="002C7F63" w:rsidP="00C25F10">
            <w:pPr>
              <w:widowControl/>
              <w:spacing w:after="0" w:line="240" w:lineRule="auto"/>
              <w:rPr>
                <w:sz w:val="24"/>
                <w:szCs w:val="24"/>
                <w:lang w:val="lv-LV"/>
              </w:rPr>
            </w:pPr>
            <w:r w:rsidRPr="00DB306B">
              <w:rPr>
                <w:sz w:val="24"/>
                <w:szCs w:val="24"/>
                <w:lang w:val="lv-LV"/>
              </w:rPr>
              <w:t>49</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3.klase</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15</w:t>
            </w:r>
          </w:p>
        </w:tc>
        <w:tc>
          <w:tcPr>
            <w:tcW w:w="2441" w:type="dxa"/>
          </w:tcPr>
          <w:p w:rsidR="00E7466E" w:rsidRPr="00DB306B" w:rsidRDefault="002C7F63" w:rsidP="00C25F10">
            <w:pPr>
              <w:widowControl/>
              <w:spacing w:after="0" w:line="240" w:lineRule="auto"/>
              <w:rPr>
                <w:sz w:val="24"/>
                <w:szCs w:val="24"/>
                <w:lang w:val="lv-LV"/>
              </w:rPr>
            </w:pPr>
            <w:r w:rsidRPr="00DB306B">
              <w:rPr>
                <w:sz w:val="24"/>
                <w:szCs w:val="24"/>
                <w:lang w:val="lv-LV"/>
              </w:rPr>
              <w:t>66</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4.klase</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19</w:t>
            </w:r>
          </w:p>
        </w:tc>
        <w:tc>
          <w:tcPr>
            <w:tcW w:w="2441" w:type="dxa"/>
          </w:tcPr>
          <w:p w:rsidR="00E7466E" w:rsidRPr="00DB306B" w:rsidRDefault="002C7F63" w:rsidP="00C25F10">
            <w:pPr>
              <w:widowControl/>
              <w:spacing w:after="0" w:line="240" w:lineRule="auto"/>
              <w:rPr>
                <w:sz w:val="24"/>
                <w:szCs w:val="24"/>
                <w:lang w:val="lv-LV"/>
              </w:rPr>
            </w:pPr>
            <w:r w:rsidRPr="00DB306B">
              <w:rPr>
                <w:sz w:val="24"/>
                <w:szCs w:val="24"/>
                <w:lang w:val="lv-LV"/>
              </w:rPr>
              <w:t>82</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5.klase</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28</w:t>
            </w:r>
          </w:p>
        </w:tc>
        <w:tc>
          <w:tcPr>
            <w:tcW w:w="2441" w:type="dxa"/>
          </w:tcPr>
          <w:p w:rsidR="00E7466E" w:rsidRPr="00DB306B" w:rsidRDefault="002C7F63" w:rsidP="00C25F10">
            <w:pPr>
              <w:widowControl/>
              <w:spacing w:after="0" w:line="240" w:lineRule="auto"/>
              <w:rPr>
                <w:sz w:val="24"/>
                <w:szCs w:val="24"/>
                <w:lang w:val="lv-LV"/>
              </w:rPr>
            </w:pPr>
            <w:r w:rsidRPr="00DB306B">
              <w:rPr>
                <w:sz w:val="24"/>
                <w:szCs w:val="24"/>
                <w:lang w:val="lv-LV"/>
              </w:rPr>
              <w:t>141</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6.klase</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48</w:t>
            </w:r>
          </w:p>
        </w:tc>
        <w:tc>
          <w:tcPr>
            <w:tcW w:w="2441" w:type="dxa"/>
          </w:tcPr>
          <w:p w:rsidR="00E7466E" w:rsidRPr="00DB306B" w:rsidRDefault="0060288D" w:rsidP="00C25F10">
            <w:pPr>
              <w:widowControl/>
              <w:spacing w:after="0" w:line="240" w:lineRule="auto"/>
              <w:rPr>
                <w:sz w:val="24"/>
                <w:szCs w:val="24"/>
                <w:lang w:val="lv-LV"/>
              </w:rPr>
            </w:pPr>
            <w:r w:rsidRPr="00DB306B">
              <w:rPr>
                <w:sz w:val="24"/>
                <w:szCs w:val="24"/>
                <w:lang w:val="lv-LV"/>
              </w:rPr>
              <w:t>269</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7.klase</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89</w:t>
            </w:r>
          </w:p>
        </w:tc>
        <w:tc>
          <w:tcPr>
            <w:tcW w:w="2441" w:type="dxa"/>
          </w:tcPr>
          <w:p w:rsidR="00E7466E" w:rsidRPr="00DB306B" w:rsidRDefault="00765E4A" w:rsidP="00C25F10">
            <w:pPr>
              <w:widowControl/>
              <w:spacing w:after="0" w:line="240" w:lineRule="auto"/>
              <w:rPr>
                <w:sz w:val="24"/>
                <w:szCs w:val="24"/>
                <w:lang w:val="lv-LV"/>
              </w:rPr>
            </w:pPr>
            <w:r w:rsidRPr="00DB306B">
              <w:rPr>
                <w:sz w:val="24"/>
                <w:szCs w:val="24"/>
                <w:lang w:val="lv-LV"/>
              </w:rPr>
              <w:t>461</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8.klase</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121</w:t>
            </w:r>
          </w:p>
        </w:tc>
        <w:tc>
          <w:tcPr>
            <w:tcW w:w="2441" w:type="dxa"/>
          </w:tcPr>
          <w:p w:rsidR="00E7466E" w:rsidRPr="00DB306B" w:rsidRDefault="00DB306B" w:rsidP="00C25F10">
            <w:pPr>
              <w:widowControl/>
              <w:spacing w:after="0" w:line="240" w:lineRule="auto"/>
              <w:rPr>
                <w:sz w:val="24"/>
                <w:szCs w:val="24"/>
                <w:lang w:val="lv-LV"/>
              </w:rPr>
            </w:pPr>
            <w:r w:rsidRPr="00DB306B">
              <w:rPr>
                <w:sz w:val="24"/>
                <w:szCs w:val="24"/>
                <w:lang w:val="lv-LV"/>
              </w:rPr>
              <w:t>602</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9.klase</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122</w:t>
            </w:r>
          </w:p>
        </w:tc>
        <w:tc>
          <w:tcPr>
            <w:tcW w:w="2441" w:type="dxa"/>
          </w:tcPr>
          <w:p w:rsidR="00E7466E" w:rsidRPr="00DB306B" w:rsidRDefault="00DB306B" w:rsidP="00C25F10">
            <w:pPr>
              <w:widowControl/>
              <w:spacing w:after="0" w:line="240" w:lineRule="auto"/>
              <w:rPr>
                <w:sz w:val="24"/>
                <w:szCs w:val="24"/>
                <w:lang w:val="lv-LV"/>
              </w:rPr>
            </w:pPr>
            <w:r w:rsidRPr="00DB306B">
              <w:rPr>
                <w:sz w:val="24"/>
                <w:szCs w:val="24"/>
                <w:lang w:val="lv-LV"/>
              </w:rPr>
              <w:t>416</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p>
        </w:tc>
        <w:tc>
          <w:tcPr>
            <w:tcW w:w="2832" w:type="dxa"/>
          </w:tcPr>
          <w:p w:rsidR="00E7466E" w:rsidRPr="006C45C5" w:rsidRDefault="00E7466E" w:rsidP="005C1EF1">
            <w:pPr>
              <w:widowControl/>
              <w:spacing w:after="0" w:line="240" w:lineRule="auto"/>
              <w:rPr>
                <w:b/>
                <w:sz w:val="24"/>
                <w:szCs w:val="24"/>
                <w:lang w:val="lv-LV"/>
              </w:rPr>
            </w:pPr>
            <w:r>
              <w:rPr>
                <w:b/>
                <w:sz w:val="24"/>
                <w:szCs w:val="24"/>
                <w:lang w:val="lv-LV"/>
              </w:rPr>
              <w:t>Kopā: 475</w:t>
            </w:r>
          </w:p>
        </w:tc>
        <w:tc>
          <w:tcPr>
            <w:tcW w:w="2441" w:type="dxa"/>
          </w:tcPr>
          <w:p w:rsidR="00E7466E" w:rsidRPr="00C07C33" w:rsidRDefault="00E7466E" w:rsidP="00DB306B">
            <w:pPr>
              <w:widowControl/>
              <w:spacing w:after="0" w:line="240" w:lineRule="auto"/>
              <w:rPr>
                <w:b/>
                <w:sz w:val="24"/>
                <w:szCs w:val="24"/>
                <w:highlight w:val="yellow"/>
                <w:lang w:val="lv-LV"/>
              </w:rPr>
            </w:pPr>
            <w:r w:rsidRPr="00DB306B">
              <w:rPr>
                <w:b/>
                <w:sz w:val="24"/>
                <w:szCs w:val="24"/>
                <w:lang w:val="lv-LV"/>
              </w:rPr>
              <w:t xml:space="preserve">Kopā: </w:t>
            </w:r>
            <w:r w:rsidR="00DB306B" w:rsidRPr="00DB306B">
              <w:rPr>
                <w:b/>
                <w:sz w:val="24"/>
                <w:szCs w:val="24"/>
                <w:lang w:val="lv-LV"/>
              </w:rPr>
              <w:t>2154</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r w:rsidRPr="006C45C5">
              <w:rPr>
                <w:sz w:val="24"/>
                <w:szCs w:val="24"/>
                <w:lang w:val="lv-LV"/>
              </w:rPr>
              <w:t>Vispārējā vidējā izglītība</w:t>
            </w: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10.klase</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52</w:t>
            </w:r>
          </w:p>
        </w:tc>
        <w:tc>
          <w:tcPr>
            <w:tcW w:w="2441" w:type="dxa"/>
          </w:tcPr>
          <w:p w:rsidR="00E7466E" w:rsidRPr="00973D21" w:rsidRDefault="00973D21" w:rsidP="00C25F10">
            <w:pPr>
              <w:widowControl/>
              <w:spacing w:after="0" w:line="240" w:lineRule="auto"/>
              <w:rPr>
                <w:sz w:val="24"/>
                <w:szCs w:val="24"/>
                <w:lang w:val="lv-LV"/>
              </w:rPr>
            </w:pPr>
            <w:r w:rsidRPr="00973D21">
              <w:rPr>
                <w:sz w:val="24"/>
                <w:szCs w:val="24"/>
                <w:lang w:val="lv-LV"/>
              </w:rPr>
              <w:t>229</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11.klase</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37</w:t>
            </w:r>
          </w:p>
        </w:tc>
        <w:tc>
          <w:tcPr>
            <w:tcW w:w="2441" w:type="dxa"/>
          </w:tcPr>
          <w:p w:rsidR="00E7466E" w:rsidRPr="00973D21" w:rsidRDefault="00973D21" w:rsidP="00C25F10">
            <w:pPr>
              <w:widowControl/>
              <w:spacing w:after="0" w:line="240" w:lineRule="auto"/>
              <w:rPr>
                <w:sz w:val="24"/>
                <w:szCs w:val="24"/>
                <w:lang w:val="lv-LV"/>
              </w:rPr>
            </w:pPr>
            <w:r w:rsidRPr="00973D21">
              <w:rPr>
                <w:sz w:val="24"/>
                <w:szCs w:val="24"/>
                <w:lang w:val="lv-LV"/>
              </w:rPr>
              <w:t>210</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12.klase</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24</w:t>
            </w:r>
          </w:p>
        </w:tc>
        <w:tc>
          <w:tcPr>
            <w:tcW w:w="2441" w:type="dxa"/>
          </w:tcPr>
          <w:p w:rsidR="00E7466E" w:rsidRPr="00973D21" w:rsidRDefault="00973D21" w:rsidP="00C25F10">
            <w:pPr>
              <w:widowControl/>
              <w:spacing w:after="0" w:line="240" w:lineRule="auto"/>
              <w:rPr>
                <w:sz w:val="24"/>
                <w:szCs w:val="24"/>
                <w:lang w:val="lv-LV"/>
              </w:rPr>
            </w:pPr>
            <w:r w:rsidRPr="00973D21">
              <w:rPr>
                <w:sz w:val="24"/>
                <w:szCs w:val="24"/>
                <w:lang w:val="lv-LV"/>
              </w:rPr>
              <w:t>139</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p>
        </w:tc>
        <w:tc>
          <w:tcPr>
            <w:tcW w:w="2832" w:type="dxa"/>
          </w:tcPr>
          <w:p w:rsidR="00E7466E" w:rsidRPr="006C45C5" w:rsidRDefault="00E7466E" w:rsidP="005C1EF1">
            <w:pPr>
              <w:widowControl/>
              <w:spacing w:after="0" w:line="240" w:lineRule="auto"/>
              <w:rPr>
                <w:b/>
                <w:sz w:val="24"/>
                <w:szCs w:val="24"/>
                <w:lang w:val="lv-LV"/>
              </w:rPr>
            </w:pPr>
            <w:r>
              <w:rPr>
                <w:b/>
                <w:sz w:val="24"/>
                <w:szCs w:val="24"/>
                <w:lang w:val="lv-LV"/>
              </w:rPr>
              <w:t>Kopā: 113</w:t>
            </w:r>
          </w:p>
        </w:tc>
        <w:tc>
          <w:tcPr>
            <w:tcW w:w="2441" w:type="dxa"/>
          </w:tcPr>
          <w:p w:rsidR="00E7466E" w:rsidRPr="00973D21" w:rsidRDefault="00E7466E" w:rsidP="00973D21">
            <w:pPr>
              <w:widowControl/>
              <w:spacing w:after="0" w:line="240" w:lineRule="auto"/>
              <w:rPr>
                <w:b/>
                <w:sz w:val="24"/>
                <w:szCs w:val="24"/>
                <w:lang w:val="lv-LV"/>
              </w:rPr>
            </w:pPr>
            <w:r w:rsidRPr="00973D21">
              <w:rPr>
                <w:b/>
                <w:sz w:val="24"/>
                <w:szCs w:val="24"/>
                <w:lang w:val="lv-LV"/>
              </w:rPr>
              <w:t xml:space="preserve">Kopā: </w:t>
            </w:r>
            <w:r w:rsidR="00973D21" w:rsidRPr="00973D21">
              <w:rPr>
                <w:b/>
                <w:sz w:val="24"/>
                <w:szCs w:val="24"/>
                <w:lang w:val="lv-LV"/>
              </w:rPr>
              <w:t>578</w:t>
            </w:r>
          </w:p>
        </w:tc>
      </w:tr>
      <w:tr w:rsidR="00E7466E" w:rsidRPr="00C07C33" w:rsidTr="00D269F1">
        <w:trPr>
          <w:jc w:val="center"/>
        </w:trPr>
        <w:tc>
          <w:tcPr>
            <w:tcW w:w="2545" w:type="dxa"/>
          </w:tcPr>
          <w:p w:rsidR="00E7466E" w:rsidRPr="006C45C5" w:rsidRDefault="00E7466E" w:rsidP="00937F01">
            <w:pPr>
              <w:widowControl/>
              <w:spacing w:after="0" w:line="240" w:lineRule="auto"/>
              <w:rPr>
                <w:sz w:val="24"/>
                <w:szCs w:val="24"/>
                <w:lang w:val="lv-LV"/>
              </w:rPr>
            </w:pPr>
            <w:r w:rsidRPr="006C45C5">
              <w:rPr>
                <w:sz w:val="24"/>
                <w:szCs w:val="24"/>
                <w:lang w:val="lv-LV"/>
              </w:rPr>
              <w:t>Profesionālā izglītība</w:t>
            </w: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1.kurss</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416</w:t>
            </w:r>
          </w:p>
        </w:tc>
        <w:tc>
          <w:tcPr>
            <w:tcW w:w="2441" w:type="dxa"/>
          </w:tcPr>
          <w:p w:rsidR="00E7466E" w:rsidRPr="00CA6834" w:rsidRDefault="00CA6834" w:rsidP="00C25F10">
            <w:pPr>
              <w:widowControl/>
              <w:spacing w:after="0" w:line="240" w:lineRule="auto"/>
              <w:rPr>
                <w:sz w:val="24"/>
                <w:szCs w:val="24"/>
                <w:lang w:val="lv-LV"/>
              </w:rPr>
            </w:pPr>
            <w:r w:rsidRPr="00CA6834">
              <w:rPr>
                <w:sz w:val="24"/>
                <w:szCs w:val="24"/>
                <w:lang w:val="lv-LV"/>
              </w:rPr>
              <w:t>1325</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2.kurss</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254</w:t>
            </w:r>
          </w:p>
        </w:tc>
        <w:tc>
          <w:tcPr>
            <w:tcW w:w="2441" w:type="dxa"/>
          </w:tcPr>
          <w:p w:rsidR="00E7466E" w:rsidRPr="00CA6834" w:rsidRDefault="00CA6834" w:rsidP="00C25F10">
            <w:pPr>
              <w:widowControl/>
              <w:spacing w:after="0" w:line="240" w:lineRule="auto"/>
              <w:rPr>
                <w:sz w:val="24"/>
                <w:szCs w:val="24"/>
                <w:lang w:val="lv-LV"/>
              </w:rPr>
            </w:pPr>
            <w:r w:rsidRPr="00CA6834">
              <w:rPr>
                <w:sz w:val="24"/>
                <w:szCs w:val="24"/>
                <w:lang w:val="lv-LV"/>
              </w:rPr>
              <w:t>816</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3.kurss</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202</w:t>
            </w:r>
          </w:p>
        </w:tc>
        <w:tc>
          <w:tcPr>
            <w:tcW w:w="2441" w:type="dxa"/>
          </w:tcPr>
          <w:p w:rsidR="00E7466E" w:rsidRPr="00CA6834" w:rsidRDefault="00CA6834" w:rsidP="00C25F10">
            <w:pPr>
              <w:widowControl/>
              <w:spacing w:after="0" w:line="240" w:lineRule="auto"/>
              <w:rPr>
                <w:sz w:val="24"/>
                <w:szCs w:val="24"/>
                <w:lang w:val="lv-LV"/>
              </w:rPr>
            </w:pPr>
            <w:r w:rsidRPr="00CA6834">
              <w:rPr>
                <w:sz w:val="24"/>
                <w:szCs w:val="24"/>
                <w:lang w:val="lv-LV"/>
              </w:rPr>
              <w:t>577</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4.kurss</w:t>
            </w:r>
          </w:p>
        </w:tc>
        <w:tc>
          <w:tcPr>
            <w:tcW w:w="2832" w:type="dxa"/>
          </w:tcPr>
          <w:p w:rsidR="00E7466E" w:rsidRPr="006C45C5" w:rsidRDefault="00E7466E" w:rsidP="005C1EF1">
            <w:pPr>
              <w:widowControl/>
              <w:spacing w:after="0" w:line="240" w:lineRule="auto"/>
              <w:rPr>
                <w:sz w:val="24"/>
                <w:szCs w:val="24"/>
                <w:lang w:val="lv-LV"/>
              </w:rPr>
            </w:pPr>
            <w:r>
              <w:rPr>
                <w:sz w:val="24"/>
                <w:szCs w:val="24"/>
                <w:lang w:val="lv-LV"/>
              </w:rPr>
              <w:t>83</w:t>
            </w:r>
          </w:p>
        </w:tc>
        <w:tc>
          <w:tcPr>
            <w:tcW w:w="2441" w:type="dxa"/>
          </w:tcPr>
          <w:p w:rsidR="00E7466E" w:rsidRPr="00CA6834" w:rsidRDefault="00CA6834" w:rsidP="00C25F10">
            <w:pPr>
              <w:widowControl/>
              <w:spacing w:after="0" w:line="240" w:lineRule="auto"/>
              <w:rPr>
                <w:sz w:val="24"/>
                <w:szCs w:val="24"/>
                <w:lang w:val="lv-LV"/>
              </w:rPr>
            </w:pPr>
            <w:r w:rsidRPr="00CA6834">
              <w:rPr>
                <w:sz w:val="24"/>
                <w:szCs w:val="24"/>
                <w:lang w:val="lv-LV"/>
              </w:rPr>
              <w:t>127</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p>
        </w:tc>
        <w:tc>
          <w:tcPr>
            <w:tcW w:w="2832" w:type="dxa"/>
          </w:tcPr>
          <w:p w:rsidR="00E7466E" w:rsidRPr="006C45C5" w:rsidRDefault="00E7466E" w:rsidP="005C1EF1">
            <w:pPr>
              <w:widowControl/>
              <w:spacing w:after="0" w:line="240" w:lineRule="auto"/>
              <w:rPr>
                <w:b/>
                <w:sz w:val="24"/>
                <w:szCs w:val="24"/>
                <w:lang w:val="lv-LV"/>
              </w:rPr>
            </w:pPr>
            <w:r>
              <w:rPr>
                <w:b/>
                <w:sz w:val="24"/>
                <w:szCs w:val="24"/>
                <w:lang w:val="lv-LV"/>
              </w:rPr>
              <w:t>Kopā: 955</w:t>
            </w:r>
          </w:p>
        </w:tc>
        <w:tc>
          <w:tcPr>
            <w:tcW w:w="2441" w:type="dxa"/>
          </w:tcPr>
          <w:p w:rsidR="00E7466E" w:rsidRPr="00CA6834" w:rsidRDefault="00E7466E" w:rsidP="00CA6834">
            <w:pPr>
              <w:widowControl/>
              <w:spacing w:after="0" w:line="240" w:lineRule="auto"/>
              <w:rPr>
                <w:b/>
                <w:sz w:val="24"/>
                <w:szCs w:val="24"/>
                <w:lang w:val="lv-LV"/>
              </w:rPr>
            </w:pPr>
            <w:r w:rsidRPr="00CA6834">
              <w:rPr>
                <w:b/>
                <w:sz w:val="24"/>
                <w:szCs w:val="24"/>
                <w:lang w:val="lv-LV"/>
              </w:rPr>
              <w:t xml:space="preserve">Kopā: </w:t>
            </w:r>
            <w:r w:rsidR="00CA6834" w:rsidRPr="00CA6834">
              <w:rPr>
                <w:b/>
                <w:sz w:val="24"/>
                <w:szCs w:val="24"/>
                <w:lang w:val="lv-LV"/>
              </w:rPr>
              <w:t>2845</w:t>
            </w:r>
          </w:p>
        </w:tc>
      </w:tr>
    </w:tbl>
    <w:p w:rsidR="00D00B8C" w:rsidRDefault="00D00B8C" w:rsidP="004A19AB">
      <w:pPr>
        <w:widowControl/>
        <w:spacing w:after="0" w:line="240" w:lineRule="auto"/>
        <w:jc w:val="both"/>
        <w:rPr>
          <w:rFonts w:ascii="Times New Roman" w:eastAsia="Times New Roman" w:hAnsi="Times New Roman"/>
          <w:sz w:val="24"/>
          <w:szCs w:val="24"/>
          <w:lang w:val="lv-LV"/>
        </w:rPr>
      </w:pPr>
    </w:p>
    <w:p w:rsidR="006C5E6A" w:rsidRDefault="006C5E6A" w:rsidP="006C5E6A">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Vispārējās </w:t>
      </w:r>
      <w:r w:rsidR="00647D42">
        <w:rPr>
          <w:rFonts w:ascii="Times New Roman" w:eastAsia="Times New Roman" w:hAnsi="Times New Roman"/>
          <w:sz w:val="24"/>
          <w:szCs w:val="24"/>
          <w:lang w:val="lv-LV"/>
        </w:rPr>
        <w:t xml:space="preserve">izglītības </w:t>
      </w:r>
      <w:r>
        <w:rPr>
          <w:rFonts w:ascii="Times New Roman" w:eastAsia="Times New Roman" w:hAnsi="Times New Roman"/>
          <w:sz w:val="24"/>
          <w:szCs w:val="24"/>
          <w:lang w:val="lv-LV"/>
        </w:rPr>
        <w:t>un profesionālās</w:t>
      </w:r>
      <w:r w:rsidRPr="00170E3E">
        <w:rPr>
          <w:rFonts w:ascii="Times New Roman" w:eastAsia="Times New Roman" w:hAnsi="Times New Roman"/>
          <w:sz w:val="24"/>
          <w:szCs w:val="24"/>
          <w:lang w:val="lv-LV"/>
        </w:rPr>
        <w:t xml:space="preserve"> izglītības programmās visvairāk kavē zēni. 201</w:t>
      </w:r>
      <w:r>
        <w:rPr>
          <w:rFonts w:ascii="Times New Roman" w:eastAsia="Times New Roman" w:hAnsi="Times New Roman"/>
          <w:sz w:val="24"/>
          <w:szCs w:val="24"/>
          <w:lang w:val="lv-LV"/>
        </w:rPr>
        <w:t>8</w:t>
      </w:r>
      <w:r w:rsidRPr="00170E3E">
        <w:rPr>
          <w:rFonts w:ascii="Times New Roman" w:eastAsia="Times New Roman" w:hAnsi="Times New Roman"/>
          <w:sz w:val="24"/>
          <w:szCs w:val="24"/>
          <w:lang w:val="lv-LV"/>
        </w:rPr>
        <w:t>./201</w:t>
      </w:r>
      <w:r>
        <w:rPr>
          <w:rFonts w:ascii="Times New Roman" w:eastAsia="Times New Roman" w:hAnsi="Times New Roman"/>
          <w:sz w:val="24"/>
          <w:szCs w:val="24"/>
          <w:lang w:val="lv-LV"/>
        </w:rPr>
        <w:t>9</w:t>
      </w:r>
      <w:r w:rsidRPr="00170E3E">
        <w:rPr>
          <w:rFonts w:ascii="Times New Roman" w:eastAsia="Times New Roman" w:hAnsi="Times New Roman"/>
          <w:sz w:val="24"/>
          <w:szCs w:val="24"/>
          <w:lang w:val="lv-LV"/>
        </w:rPr>
        <w:t>. mācību gad</w:t>
      </w:r>
      <w:r w:rsidR="001759FE">
        <w:rPr>
          <w:rFonts w:ascii="Times New Roman" w:eastAsia="Times New Roman" w:hAnsi="Times New Roman"/>
          <w:sz w:val="24"/>
          <w:szCs w:val="24"/>
          <w:lang w:val="lv-LV"/>
        </w:rPr>
        <w:t>ā</w:t>
      </w:r>
      <w:r w:rsidRPr="00170E3E">
        <w:rPr>
          <w:rFonts w:ascii="Times New Roman" w:eastAsia="Times New Roman" w:hAnsi="Times New Roman"/>
          <w:sz w:val="24"/>
          <w:szCs w:val="24"/>
          <w:lang w:val="lv-LV"/>
        </w:rPr>
        <w:t xml:space="preserve"> </w:t>
      </w:r>
      <w:r w:rsidR="001759FE">
        <w:rPr>
          <w:rFonts w:ascii="Times New Roman" w:eastAsia="Times New Roman" w:hAnsi="Times New Roman"/>
          <w:sz w:val="24"/>
          <w:szCs w:val="24"/>
          <w:lang w:val="lv-LV"/>
        </w:rPr>
        <w:t>meitenes vairāk kavēja tikai</w:t>
      </w:r>
      <w:r w:rsidRPr="00170E3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pirmsskolas izglītības programmās</w:t>
      </w:r>
      <w:r w:rsidRPr="00170E3E">
        <w:rPr>
          <w:rFonts w:ascii="Times New Roman" w:eastAsia="Times New Roman" w:hAnsi="Times New Roman"/>
          <w:sz w:val="24"/>
          <w:szCs w:val="24"/>
          <w:lang w:val="lv-LV"/>
        </w:rPr>
        <w:t xml:space="preserve"> (skat. 4.tabulu). Kopumā 1.semestrī 6</w:t>
      </w:r>
      <w:r>
        <w:rPr>
          <w:rFonts w:ascii="Times New Roman" w:eastAsia="Times New Roman" w:hAnsi="Times New Roman"/>
          <w:sz w:val="24"/>
          <w:szCs w:val="24"/>
          <w:lang w:val="lv-LV"/>
        </w:rPr>
        <w:t>4</w:t>
      </w:r>
      <w:r w:rsidRPr="00170E3E">
        <w:rPr>
          <w:rFonts w:ascii="Times New Roman" w:eastAsia="Times New Roman" w:hAnsi="Times New Roman"/>
          <w:sz w:val="24"/>
          <w:szCs w:val="24"/>
          <w:lang w:val="lv-LV"/>
        </w:rPr>
        <w:t>% no neattaisnotiem kavētājiem ir zēni, bet 3</w:t>
      </w:r>
      <w:r>
        <w:rPr>
          <w:rFonts w:ascii="Times New Roman" w:eastAsia="Times New Roman" w:hAnsi="Times New Roman"/>
          <w:sz w:val="24"/>
          <w:szCs w:val="24"/>
          <w:lang w:val="lv-LV"/>
        </w:rPr>
        <w:t>6</w:t>
      </w:r>
      <w:r w:rsidR="001759FE">
        <w:rPr>
          <w:rFonts w:ascii="Times New Roman" w:eastAsia="Times New Roman" w:hAnsi="Times New Roman"/>
          <w:sz w:val="24"/>
          <w:szCs w:val="24"/>
          <w:lang w:val="lv-LV"/>
        </w:rPr>
        <w:t xml:space="preserve">% – meitenes, 2.semestrī – kavētāji </w:t>
      </w:r>
      <w:r w:rsidR="002E5DE7">
        <w:rPr>
          <w:rFonts w:ascii="Times New Roman" w:eastAsia="Times New Roman" w:hAnsi="Times New Roman"/>
          <w:sz w:val="24"/>
          <w:szCs w:val="24"/>
          <w:lang w:val="lv-LV"/>
        </w:rPr>
        <w:t xml:space="preserve">zēni </w:t>
      </w:r>
      <w:r w:rsidR="001759FE">
        <w:rPr>
          <w:rFonts w:ascii="Times New Roman" w:eastAsia="Times New Roman" w:hAnsi="Times New Roman"/>
          <w:sz w:val="24"/>
          <w:szCs w:val="24"/>
          <w:lang w:val="lv-LV"/>
        </w:rPr>
        <w:t>ir 60%, bet meitenes – 40%.</w:t>
      </w:r>
    </w:p>
    <w:p w:rsidR="001759FE" w:rsidRDefault="001759FE" w:rsidP="006C5E6A">
      <w:pPr>
        <w:widowControl/>
        <w:spacing w:after="0" w:line="240" w:lineRule="auto"/>
        <w:ind w:firstLine="720"/>
        <w:jc w:val="both"/>
        <w:rPr>
          <w:rFonts w:ascii="Times New Roman" w:eastAsia="Times New Roman" w:hAnsi="Times New Roman"/>
          <w:sz w:val="24"/>
          <w:szCs w:val="24"/>
          <w:lang w:val="lv-LV"/>
        </w:rPr>
      </w:pPr>
    </w:p>
    <w:p w:rsidR="001759FE" w:rsidRDefault="001759FE" w:rsidP="006C5E6A">
      <w:pPr>
        <w:widowControl/>
        <w:spacing w:after="0" w:line="240" w:lineRule="auto"/>
        <w:ind w:firstLine="720"/>
        <w:jc w:val="both"/>
        <w:rPr>
          <w:rFonts w:ascii="Times New Roman" w:eastAsia="Times New Roman" w:hAnsi="Times New Roman"/>
          <w:sz w:val="24"/>
          <w:szCs w:val="24"/>
          <w:lang w:val="lv-LV"/>
        </w:rPr>
      </w:pPr>
    </w:p>
    <w:p w:rsidR="001759FE" w:rsidRDefault="001759FE" w:rsidP="006C5E6A">
      <w:pPr>
        <w:widowControl/>
        <w:spacing w:after="0" w:line="240" w:lineRule="auto"/>
        <w:ind w:firstLine="720"/>
        <w:jc w:val="both"/>
        <w:rPr>
          <w:rFonts w:ascii="Times New Roman" w:eastAsia="Times New Roman" w:hAnsi="Times New Roman"/>
          <w:sz w:val="24"/>
          <w:szCs w:val="24"/>
          <w:lang w:val="lv-LV"/>
        </w:rPr>
      </w:pPr>
    </w:p>
    <w:p w:rsidR="001759FE" w:rsidRDefault="001759FE" w:rsidP="006C5E6A">
      <w:pPr>
        <w:widowControl/>
        <w:spacing w:after="0" w:line="240" w:lineRule="auto"/>
        <w:ind w:firstLine="720"/>
        <w:jc w:val="both"/>
        <w:rPr>
          <w:rFonts w:ascii="Times New Roman" w:eastAsia="Times New Roman" w:hAnsi="Times New Roman"/>
          <w:sz w:val="24"/>
          <w:szCs w:val="24"/>
          <w:lang w:val="lv-LV"/>
        </w:rPr>
      </w:pPr>
    </w:p>
    <w:p w:rsidR="001759FE" w:rsidRPr="00170E3E" w:rsidRDefault="001759FE" w:rsidP="006C5E6A">
      <w:pPr>
        <w:widowControl/>
        <w:spacing w:after="0" w:line="240" w:lineRule="auto"/>
        <w:ind w:firstLine="720"/>
        <w:jc w:val="both"/>
        <w:rPr>
          <w:rFonts w:ascii="Times New Roman" w:eastAsia="Times New Roman" w:hAnsi="Times New Roman"/>
          <w:sz w:val="24"/>
          <w:szCs w:val="24"/>
          <w:lang w:val="lv-LV"/>
        </w:rPr>
      </w:pPr>
    </w:p>
    <w:p w:rsidR="00522EEE" w:rsidRDefault="00522EEE" w:rsidP="000A1900">
      <w:pPr>
        <w:widowControl/>
        <w:spacing w:after="0" w:line="240" w:lineRule="auto"/>
        <w:jc w:val="right"/>
        <w:rPr>
          <w:rFonts w:ascii="Times New Roman" w:eastAsiaTheme="minorHAnsi" w:hAnsi="Times New Roman"/>
          <w:sz w:val="24"/>
          <w:szCs w:val="24"/>
          <w:lang w:val="lv-LV"/>
        </w:rPr>
      </w:pPr>
    </w:p>
    <w:p w:rsidR="006E1B9F" w:rsidRDefault="006E1B9F" w:rsidP="000A1900">
      <w:pPr>
        <w:widowControl/>
        <w:spacing w:after="0" w:line="240" w:lineRule="auto"/>
        <w:jc w:val="right"/>
        <w:rPr>
          <w:rFonts w:ascii="Times New Roman" w:eastAsiaTheme="minorHAnsi" w:hAnsi="Times New Roman"/>
          <w:sz w:val="24"/>
          <w:szCs w:val="24"/>
          <w:lang w:val="lv-LV"/>
        </w:rPr>
      </w:pPr>
    </w:p>
    <w:p w:rsidR="000A1900" w:rsidRPr="007154F8" w:rsidRDefault="006C5E6A" w:rsidP="000A1900">
      <w:pPr>
        <w:widowControl/>
        <w:spacing w:after="0" w:line="240" w:lineRule="auto"/>
        <w:jc w:val="right"/>
        <w:rPr>
          <w:rFonts w:ascii="Times New Roman" w:eastAsiaTheme="minorHAnsi" w:hAnsi="Times New Roman"/>
          <w:sz w:val="24"/>
          <w:szCs w:val="24"/>
          <w:lang w:val="lv-LV"/>
        </w:rPr>
      </w:pPr>
      <w:r>
        <w:rPr>
          <w:rFonts w:ascii="Times New Roman" w:eastAsiaTheme="minorHAnsi" w:hAnsi="Times New Roman"/>
          <w:sz w:val="24"/>
          <w:szCs w:val="24"/>
          <w:lang w:val="lv-LV"/>
        </w:rPr>
        <w:lastRenderedPageBreak/>
        <w:t>4</w:t>
      </w:r>
      <w:r w:rsidR="000A1900" w:rsidRPr="007154F8">
        <w:rPr>
          <w:rFonts w:ascii="Times New Roman" w:eastAsiaTheme="minorHAnsi" w:hAnsi="Times New Roman"/>
          <w:sz w:val="24"/>
          <w:szCs w:val="24"/>
          <w:lang w:val="lv-LV"/>
        </w:rPr>
        <w:t>.tabula</w:t>
      </w:r>
    </w:p>
    <w:p w:rsidR="009F6B1C" w:rsidRPr="00121DC4" w:rsidRDefault="00933E11" w:rsidP="00933E11">
      <w:pPr>
        <w:widowControl/>
        <w:spacing w:after="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 xml:space="preserve">Neattaisnoto kavētāju </w:t>
      </w:r>
      <w:r w:rsidR="009F6B1C">
        <w:rPr>
          <w:rFonts w:ascii="Times New Roman" w:eastAsiaTheme="minorHAnsi" w:hAnsi="Times New Roman"/>
          <w:b/>
          <w:sz w:val="24"/>
          <w:szCs w:val="24"/>
          <w:lang w:val="lv-LV"/>
        </w:rPr>
        <w:t>dzimums</w:t>
      </w:r>
      <w:r>
        <w:rPr>
          <w:rFonts w:ascii="Times New Roman" w:eastAsiaTheme="minorHAnsi" w:hAnsi="Times New Roman"/>
          <w:b/>
          <w:sz w:val="24"/>
          <w:szCs w:val="24"/>
          <w:lang w:val="lv-LV"/>
        </w:rPr>
        <w:t xml:space="preserve"> </w:t>
      </w:r>
      <w:r w:rsidR="00F072DE">
        <w:rPr>
          <w:rFonts w:ascii="Times New Roman" w:eastAsiaTheme="minorHAnsi" w:hAnsi="Times New Roman"/>
          <w:b/>
          <w:sz w:val="24"/>
          <w:szCs w:val="24"/>
          <w:lang w:val="lv-LV"/>
        </w:rPr>
        <w:t>201</w:t>
      </w:r>
      <w:r w:rsidR="00C23CED">
        <w:rPr>
          <w:rFonts w:ascii="Times New Roman" w:eastAsiaTheme="minorHAnsi" w:hAnsi="Times New Roman"/>
          <w:b/>
          <w:sz w:val="24"/>
          <w:szCs w:val="24"/>
          <w:lang w:val="lv-LV"/>
        </w:rPr>
        <w:t>8</w:t>
      </w:r>
      <w:r w:rsidR="00F072DE">
        <w:rPr>
          <w:rFonts w:ascii="Times New Roman" w:eastAsiaTheme="minorHAnsi" w:hAnsi="Times New Roman"/>
          <w:b/>
          <w:sz w:val="24"/>
          <w:szCs w:val="24"/>
          <w:lang w:val="lv-LV"/>
        </w:rPr>
        <w:t>./201</w:t>
      </w:r>
      <w:r w:rsidR="00C23CED">
        <w:rPr>
          <w:rFonts w:ascii="Times New Roman" w:eastAsiaTheme="minorHAnsi" w:hAnsi="Times New Roman"/>
          <w:b/>
          <w:sz w:val="24"/>
          <w:szCs w:val="24"/>
          <w:lang w:val="lv-LV"/>
        </w:rPr>
        <w:t>9</w:t>
      </w:r>
      <w:r w:rsidR="00F072DE">
        <w:rPr>
          <w:rFonts w:ascii="Times New Roman" w:eastAsiaTheme="minorHAnsi" w:hAnsi="Times New Roman"/>
          <w:b/>
          <w:sz w:val="24"/>
          <w:szCs w:val="24"/>
          <w:lang w:val="lv-LV"/>
        </w:rPr>
        <w:t>. mācību gad</w:t>
      </w:r>
      <w:r w:rsidR="00C23CED">
        <w:rPr>
          <w:rFonts w:ascii="Times New Roman" w:eastAsiaTheme="minorHAnsi" w:hAnsi="Times New Roman"/>
          <w:b/>
          <w:sz w:val="24"/>
          <w:szCs w:val="24"/>
          <w:lang w:val="lv-LV"/>
        </w:rPr>
        <w:t>ā</w:t>
      </w:r>
      <w:r w:rsidR="00F072DE">
        <w:rPr>
          <w:rFonts w:ascii="Times New Roman" w:eastAsiaTheme="minorHAnsi" w:hAnsi="Times New Roman"/>
          <w:b/>
          <w:sz w:val="24"/>
          <w:szCs w:val="24"/>
          <w:lang w:val="lv-LV"/>
        </w:rPr>
        <w:t xml:space="preserve"> </w:t>
      </w:r>
    </w:p>
    <w:p w:rsidR="009F6B1C" w:rsidRPr="00121DC4" w:rsidRDefault="009F6B1C" w:rsidP="009F6B1C">
      <w:pPr>
        <w:widowControl/>
        <w:spacing w:after="0" w:line="240" w:lineRule="auto"/>
        <w:jc w:val="center"/>
        <w:rPr>
          <w:rFonts w:ascii="Times New Roman" w:eastAsiaTheme="minorHAnsi" w:hAnsi="Times New Roman"/>
          <w:b/>
          <w:sz w:val="24"/>
          <w:szCs w:val="24"/>
          <w:lang w:val="lv-LV"/>
        </w:rPr>
      </w:pPr>
    </w:p>
    <w:tbl>
      <w:tblPr>
        <w:tblStyle w:val="TableGrid"/>
        <w:tblW w:w="0" w:type="auto"/>
        <w:tblInd w:w="108" w:type="dxa"/>
        <w:tblLook w:val="04A0" w:firstRow="1" w:lastRow="0" w:firstColumn="1" w:lastColumn="0" w:noHBand="0" w:noVBand="1"/>
      </w:tblPr>
      <w:tblGrid>
        <w:gridCol w:w="3519"/>
        <w:gridCol w:w="1495"/>
        <w:gridCol w:w="1397"/>
        <w:gridCol w:w="1384"/>
        <w:gridCol w:w="1385"/>
      </w:tblGrid>
      <w:tr w:rsidR="00ED2515" w:rsidRPr="00121DC4" w:rsidTr="00ED2515">
        <w:tc>
          <w:tcPr>
            <w:tcW w:w="3519" w:type="dxa"/>
          </w:tcPr>
          <w:p w:rsidR="00ED2515" w:rsidRPr="00121DC4" w:rsidRDefault="00ED2515" w:rsidP="00BA5865">
            <w:pPr>
              <w:widowControl/>
              <w:spacing w:after="0" w:line="240" w:lineRule="auto"/>
              <w:rPr>
                <w:rFonts w:ascii="Times New Roman" w:eastAsiaTheme="minorHAnsi" w:hAnsi="Times New Roman"/>
                <w:b/>
                <w:sz w:val="24"/>
                <w:szCs w:val="24"/>
                <w:lang w:val="lv-LV"/>
              </w:rPr>
            </w:pPr>
          </w:p>
        </w:tc>
        <w:tc>
          <w:tcPr>
            <w:tcW w:w="2892" w:type="dxa"/>
            <w:gridSpan w:val="2"/>
          </w:tcPr>
          <w:p w:rsidR="00ED2515" w:rsidRPr="00121DC4" w:rsidRDefault="00ED2515" w:rsidP="00147299">
            <w:pPr>
              <w:widowControl/>
              <w:spacing w:after="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1.</w:t>
            </w:r>
            <w:r w:rsidRPr="00121DC4">
              <w:rPr>
                <w:rFonts w:ascii="Times New Roman" w:eastAsiaTheme="minorHAnsi" w:hAnsi="Times New Roman"/>
                <w:b/>
                <w:sz w:val="24"/>
                <w:szCs w:val="24"/>
                <w:lang w:val="lv-LV"/>
              </w:rPr>
              <w:t>semestr</w:t>
            </w:r>
            <w:r>
              <w:rPr>
                <w:rFonts w:ascii="Times New Roman" w:eastAsiaTheme="minorHAnsi" w:hAnsi="Times New Roman"/>
                <w:b/>
                <w:sz w:val="24"/>
                <w:szCs w:val="24"/>
                <w:lang w:val="lv-LV"/>
              </w:rPr>
              <w:t>is</w:t>
            </w:r>
          </w:p>
        </w:tc>
        <w:tc>
          <w:tcPr>
            <w:tcW w:w="2769" w:type="dxa"/>
            <w:gridSpan w:val="2"/>
          </w:tcPr>
          <w:p w:rsidR="00ED2515" w:rsidRDefault="00ED2515" w:rsidP="00147299">
            <w:pPr>
              <w:widowControl/>
              <w:spacing w:after="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2.semestris</w:t>
            </w:r>
          </w:p>
        </w:tc>
      </w:tr>
      <w:tr w:rsidR="00ED2515" w:rsidRPr="006E1B9F" w:rsidTr="00475449">
        <w:tc>
          <w:tcPr>
            <w:tcW w:w="3519" w:type="dxa"/>
          </w:tcPr>
          <w:p w:rsidR="00ED2515" w:rsidRPr="00121DC4" w:rsidRDefault="00ED2515" w:rsidP="006C03C4">
            <w:pPr>
              <w:widowControl/>
              <w:spacing w:after="0" w:line="240" w:lineRule="auto"/>
              <w:ind w:firstLine="0"/>
              <w:jc w:val="left"/>
              <w:rPr>
                <w:rFonts w:ascii="Times New Roman" w:eastAsiaTheme="minorHAnsi" w:hAnsi="Times New Roman"/>
                <w:b/>
                <w:sz w:val="24"/>
                <w:szCs w:val="24"/>
                <w:lang w:val="lv-LV"/>
              </w:rPr>
            </w:pPr>
            <w:r w:rsidRPr="00121DC4">
              <w:rPr>
                <w:rFonts w:ascii="Times New Roman" w:eastAsiaTheme="minorHAnsi" w:hAnsi="Times New Roman"/>
                <w:b/>
                <w:sz w:val="24"/>
                <w:szCs w:val="24"/>
                <w:lang w:val="lv-LV"/>
              </w:rPr>
              <w:t xml:space="preserve">Izglītības </w:t>
            </w:r>
            <w:r>
              <w:rPr>
                <w:rFonts w:ascii="Times New Roman" w:eastAsiaTheme="minorHAnsi" w:hAnsi="Times New Roman"/>
                <w:b/>
                <w:sz w:val="24"/>
                <w:szCs w:val="24"/>
                <w:lang w:val="lv-LV"/>
              </w:rPr>
              <w:t>pakāpe</w:t>
            </w:r>
          </w:p>
        </w:tc>
        <w:tc>
          <w:tcPr>
            <w:tcW w:w="1495" w:type="dxa"/>
          </w:tcPr>
          <w:p w:rsidR="00ED2515" w:rsidRPr="00121DC4" w:rsidRDefault="00ED2515" w:rsidP="00247013">
            <w:pPr>
              <w:widowControl/>
              <w:spacing w:after="0" w:line="240" w:lineRule="auto"/>
              <w:ind w:firstLine="0"/>
              <w:jc w:val="center"/>
              <w:rPr>
                <w:rFonts w:ascii="Times New Roman" w:eastAsiaTheme="minorHAnsi" w:hAnsi="Times New Roman"/>
                <w:b/>
                <w:sz w:val="24"/>
                <w:szCs w:val="24"/>
                <w:lang w:val="lv-LV"/>
              </w:rPr>
            </w:pPr>
            <w:r w:rsidRPr="00121DC4">
              <w:rPr>
                <w:rFonts w:ascii="Times New Roman" w:eastAsiaTheme="minorHAnsi" w:hAnsi="Times New Roman"/>
                <w:b/>
                <w:sz w:val="24"/>
                <w:szCs w:val="24"/>
                <w:lang w:val="lv-LV"/>
              </w:rPr>
              <w:t>Zēni</w:t>
            </w:r>
          </w:p>
        </w:tc>
        <w:tc>
          <w:tcPr>
            <w:tcW w:w="1397" w:type="dxa"/>
          </w:tcPr>
          <w:p w:rsidR="00ED2515" w:rsidRPr="00121DC4" w:rsidRDefault="00ED2515" w:rsidP="00247013">
            <w:pPr>
              <w:widowControl/>
              <w:spacing w:after="0" w:line="240" w:lineRule="auto"/>
              <w:ind w:firstLine="0"/>
              <w:jc w:val="center"/>
              <w:rPr>
                <w:rFonts w:ascii="Times New Roman" w:eastAsiaTheme="minorHAnsi" w:hAnsi="Times New Roman"/>
                <w:b/>
                <w:sz w:val="24"/>
                <w:szCs w:val="24"/>
                <w:lang w:val="lv-LV"/>
              </w:rPr>
            </w:pPr>
            <w:r w:rsidRPr="00121DC4">
              <w:rPr>
                <w:rFonts w:ascii="Times New Roman" w:eastAsiaTheme="minorHAnsi" w:hAnsi="Times New Roman"/>
                <w:b/>
                <w:sz w:val="24"/>
                <w:szCs w:val="24"/>
                <w:lang w:val="lv-LV"/>
              </w:rPr>
              <w:t>Meitenes</w:t>
            </w:r>
          </w:p>
        </w:tc>
        <w:tc>
          <w:tcPr>
            <w:tcW w:w="1384" w:type="dxa"/>
          </w:tcPr>
          <w:p w:rsidR="00ED2515" w:rsidRPr="006E1B9F" w:rsidRDefault="00ED2515" w:rsidP="00ED2515">
            <w:pPr>
              <w:widowControl/>
              <w:spacing w:after="0" w:line="240" w:lineRule="auto"/>
              <w:ind w:firstLine="0"/>
              <w:jc w:val="center"/>
              <w:rPr>
                <w:rFonts w:ascii="Times New Roman" w:eastAsiaTheme="minorHAnsi" w:hAnsi="Times New Roman"/>
                <w:b/>
                <w:sz w:val="24"/>
                <w:szCs w:val="24"/>
                <w:lang w:val="lv-LV"/>
              </w:rPr>
            </w:pPr>
            <w:r w:rsidRPr="006E1B9F">
              <w:rPr>
                <w:rFonts w:ascii="Times New Roman" w:eastAsiaTheme="minorHAnsi" w:hAnsi="Times New Roman"/>
                <w:b/>
                <w:sz w:val="24"/>
                <w:szCs w:val="24"/>
                <w:lang w:val="lv-LV"/>
              </w:rPr>
              <w:t>Zēni</w:t>
            </w:r>
          </w:p>
        </w:tc>
        <w:tc>
          <w:tcPr>
            <w:tcW w:w="1385" w:type="dxa"/>
          </w:tcPr>
          <w:p w:rsidR="00ED2515" w:rsidRPr="006E1B9F" w:rsidRDefault="00ED2515" w:rsidP="00ED2515">
            <w:pPr>
              <w:widowControl/>
              <w:spacing w:after="0" w:line="240" w:lineRule="auto"/>
              <w:ind w:firstLine="0"/>
              <w:jc w:val="center"/>
              <w:rPr>
                <w:rFonts w:ascii="Times New Roman" w:eastAsiaTheme="minorHAnsi" w:hAnsi="Times New Roman"/>
                <w:b/>
                <w:sz w:val="24"/>
                <w:szCs w:val="24"/>
                <w:lang w:val="lv-LV"/>
              </w:rPr>
            </w:pPr>
            <w:r w:rsidRPr="006E1B9F">
              <w:rPr>
                <w:rFonts w:ascii="Times New Roman" w:eastAsiaTheme="minorHAnsi" w:hAnsi="Times New Roman"/>
                <w:b/>
                <w:sz w:val="24"/>
                <w:szCs w:val="24"/>
                <w:lang w:val="lv-LV"/>
              </w:rPr>
              <w:t>Meitenes</w:t>
            </w:r>
          </w:p>
        </w:tc>
      </w:tr>
      <w:tr w:rsidR="00ED2515" w:rsidRPr="006E1B9F" w:rsidTr="00475449">
        <w:tc>
          <w:tcPr>
            <w:tcW w:w="3519" w:type="dxa"/>
          </w:tcPr>
          <w:p w:rsidR="00ED2515" w:rsidRPr="00121DC4" w:rsidRDefault="00ED2515" w:rsidP="00BA5865">
            <w:pPr>
              <w:widowControl/>
              <w:spacing w:after="0" w:line="240" w:lineRule="auto"/>
              <w:ind w:firstLine="0"/>
              <w:rPr>
                <w:rFonts w:ascii="Times New Roman" w:eastAsiaTheme="minorHAnsi" w:hAnsi="Times New Roman"/>
                <w:sz w:val="24"/>
                <w:szCs w:val="24"/>
                <w:lang w:val="lv-LV"/>
              </w:rPr>
            </w:pPr>
            <w:r w:rsidRPr="00121DC4">
              <w:rPr>
                <w:rFonts w:ascii="Times New Roman" w:eastAsiaTheme="minorHAnsi" w:hAnsi="Times New Roman"/>
                <w:sz w:val="24"/>
                <w:szCs w:val="24"/>
                <w:lang w:val="lv-LV"/>
              </w:rPr>
              <w:t xml:space="preserve">Pirmsskolas izglītības </w:t>
            </w:r>
            <w:r>
              <w:rPr>
                <w:rFonts w:ascii="Times New Roman" w:eastAsiaTheme="minorHAnsi" w:hAnsi="Times New Roman"/>
                <w:sz w:val="24"/>
                <w:szCs w:val="24"/>
                <w:lang w:val="lv-LV"/>
              </w:rPr>
              <w:t>programmas</w:t>
            </w:r>
          </w:p>
        </w:tc>
        <w:tc>
          <w:tcPr>
            <w:tcW w:w="1495" w:type="dxa"/>
          </w:tcPr>
          <w:p w:rsidR="00ED2515" w:rsidRPr="00121DC4" w:rsidRDefault="00990E00" w:rsidP="00247013">
            <w:pPr>
              <w:widowControl/>
              <w:spacing w:after="0" w:line="240" w:lineRule="auto"/>
              <w:ind w:firstLine="0"/>
              <w:jc w:val="center"/>
              <w:rPr>
                <w:rFonts w:ascii="Times New Roman" w:eastAsiaTheme="minorHAnsi" w:hAnsi="Times New Roman" w:cstheme="minorBidi"/>
                <w:sz w:val="24"/>
                <w:szCs w:val="24"/>
                <w:lang w:val="lv-LV"/>
              </w:rPr>
            </w:pPr>
            <w:r>
              <w:rPr>
                <w:rFonts w:ascii="Times New Roman" w:eastAsiaTheme="minorHAnsi" w:hAnsi="Times New Roman" w:cstheme="minorBidi"/>
                <w:sz w:val="24"/>
                <w:szCs w:val="24"/>
                <w:lang w:val="lv-LV"/>
              </w:rPr>
              <w:t>3</w:t>
            </w:r>
          </w:p>
        </w:tc>
        <w:tc>
          <w:tcPr>
            <w:tcW w:w="1397" w:type="dxa"/>
          </w:tcPr>
          <w:p w:rsidR="00ED2515" w:rsidRPr="00121DC4" w:rsidRDefault="00990E00"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7</w:t>
            </w:r>
          </w:p>
        </w:tc>
        <w:tc>
          <w:tcPr>
            <w:tcW w:w="1384" w:type="dxa"/>
          </w:tcPr>
          <w:p w:rsidR="00ED2515" w:rsidRPr="00C12B1F" w:rsidRDefault="006E1B9F" w:rsidP="00C12B1F">
            <w:pPr>
              <w:widowControl/>
              <w:spacing w:after="0" w:line="240" w:lineRule="auto"/>
              <w:ind w:firstLine="0"/>
              <w:jc w:val="left"/>
              <w:rPr>
                <w:rFonts w:ascii="Times New Roman" w:eastAsiaTheme="minorHAnsi" w:hAnsi="Times New Roman"/>
                <w:sz w:val="24"/>
                <w:szCs w:val="24"/>
                <w:lang w:val="lv-LV"/>
              </w:rPr>
            </w:pPr>
            <w:r w:rsidRPr="00C12B1F">
              <w:rPr>
                <w:rFonts w:ascii="Times New Roman" w:eastAsiaTheme="minorHAnsi" w:hAnsi="Times New Roman"/>
                <w:sz w:val="24"/>
                <w:szCs w:val="24"/>
                <w:lang w:val="lv-LV"/>
              </w:rPr>
              <w:t>23</w:t>
            </w:r>
          </w:p>
        </w:tc>
        <w:tc>
          <w:tcPr>
            <w:tcW w:w="1385" w:type="dxa"/>
          </w:tcPr>
          <w:p w:rsidR="00ED2515" w:rsidRPr="00C12B1F" w:rsidRDefault="006E1B9F" w:rsidP="00C12B1F">
            <w:pPr>
              <w:widowControl/>
              <w:spacing w:after="0" w:line="240" w:lineRule="auto"/>
              <w:ind w:firstLine="0"/>
              <w:jc w:val="left"/>
              <w:rPr>
                <w:rFonts w:ascii="Times New Roman" w:eastAsiaTheme="minorHAnsi" w:hAnsi="Times New Roman"/>
                <w:sz w:val="24"/>
                <w:szCs w:val="24"/>
                <w:lang w:val="lv-LV"/>
              </w:rPr>
            </w:pPr>
            <w:r w:rsidRPr="00C12B1F">
              <w:rPr>
                <w:rFonts w:ascii="Times New Roman" w:eastAsiaTheme="minorHAnsi" w:hAnsi="Times New Roman"/>
                <w:sz w:val="24"/>
                <w:szCs w:val="24"/>
                <w:lang w:val="lv-LV"/>
              </w:rPr>
              <w:t>30</w:t>
            </w:r>
          </w:p>
        </w:tc>
      </w:tr>
      <w:tr w:rsidR="00ED2515" w:rsidRPr="00121DC4" w:rsidTr="00475449">
        <w:tc>
          <w:tcPr>
            <w:tcW w:w="3519" w:type="dxa"/>
          </w:tcPr>
          <w:p w:rsidR="00ED2515" w:rsidRPr="00121DC4" w:rsidRDefault="00ED2515" w:rsidP="00BA5865">
            <w:pPr>
              <w:widowControl/>
              <w:spacing w:after="0" w:line="240" w:lineRule="auto"/>
              <w:ind w:firstLine="0"/>
              <w:rPr>
                <w:rFonts w:ascii="Times New Roman" w:eastAsiaTheme="minorHAnsi" w:hAnsi="Times New Roman"/>
                <w:sz w:val="24"/>
                <w:szCs w:val="24"/>
                <w:lang w:val="lv-LV"/>
              </w:rPr>
            </w:pPr>
            <w:r w:rsidRPr="00121DC4">
              <w:rPr>
                <w:rFonts w:ascii="Times New Roman" w:eastAsiaTheme="minorHAnsi" w:hAnsi="Times New Roman"/>
                <w:sz w:val="24"/>
                <w:szCs w:val="24"/>
                <w:lang w:val="lv-LV"/>
              </w:rPr>
              <w:t xml:space="preserve">Vispārējās izglītības </w:t>
            </w:r>
            <w:r>
              <w:rPr>
                <w:rFonts w:ascii="Times New Roman" w:eastAsiaTheme="minorHAnsi" w:hAnsi="Times New Roman"/>
                <w:sz w:val="24"/>
                <w:szCs w:val="24"/>
                <w:lang w:val="lv-LV"/>
              </w:rPr>
              <w:t>programmas</w:t>
            </w:r>
          </w:p>
        </w:tc>
        <w:tc>
          <w:tcPr>
            <w:tcW w:w="1495" w:type="dxa"/>
          </w:tcPr>
          <w:p w:rsidR="00ED2515" w:rsidRPr="00121DC4" w:rsidRDefault="00990E00"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365</w:t>
            </w:r>
          </w:p>
        </w:tc>
        <w:tc>
          <w:tcPr>
            <w:tcW w:w="1397" w:type="dxa"/>
          </w:tcPr>
          <w:p w:rsidR="00ED2515" w:rsidRPr="00121DC4" w:rsidRDefault="00990E00"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222</w:t>
            </w:r>
          </w:p>
        </w:tc>
        <w:tc>
          <w:tcPr>
            <w:tcW w:w="1384" w:type="dxa"/>
          </w:tcPr>
          <w:p w:rsidR="00ED2515" w:rsidRPr="00C12B1F" w:rsidRDefault="00C12B1F" w:rsidP="00C12B1F">
            <w:pPr>
              <w:widowControl/>
              <w:spacing w:after="0" w:line="240" w:lineRule="auto"/>
              <w:ind w:firstLine="0"/>
              <w:jc w:val="left"/>
              <w:rPr>
                <w:rFonts w:ascii="Times New Roman" w:eastAsiaTheme="minorHAnsi" w:hAnsi="Times New Roman"/>
                <w:sz w:val="24"/>
                <w:szCs w:val="24"/>
                <w:lang w:val="lv-LV"/>
              </w:rPr>
            </w:pPr>
            <w:r w:rsidRPr="00C12B1F">
              <w:rPr>
                <w:rFonts w:ascii="Times New Roman" w:eastAsiaTheme="minorHAnsi" w:hAnsi="Times New Roman"/>
                <w:sz w:val="24"/>
                <w:szCs w:val="24"/>
                <w:lang w:val="lv-LV"/>
              </w:rPr>
              <w:t>1645</w:t>
            </w:r>
          </w:p>
        </w:tc>
        <w:tc>
          <w:tcPr>
            <w:tcW w:w="1385" w:type="dxa"/>
          </w:tcPr>
          <w:p w:rsidR="00ED2515" w:rsidRPr="00C12B1F" w:rsidRDefault="00C12B1F" w:rsidP="00C12B1F">
            <w:pPr>
              <w:widowControl/>
              <w:spacing w:after="0" w:line="240" w:lineRule="auto"/>
              <w:ind w:firstLine="0"/>
              <w:jc w:val="left"/>
              <w:rPr>
                <w:rFonts w:ascii="Times New Roman" w:eastAsiaTheme="minorHAnsi" w:hAnsi="Times New Roman"/>
                <w:sz w:val="24"/>
                <w:szCs w:val="24"/>
                <w:lang w:val="lv-LV"/>
              </w:rPr>
            </w:pPr>
            <w:r w:rsidRPr="00C12B1F">
              <w:rPr>
                <w:rFonts w:ascii="Times New Roman" w:eastAsiaTheme="minorHAnsi" w:hAnsi="Times New Roman"/>
                <w:sz w:val="24"/>
                <w:szCs w:val="24"/>
                <w:lang w:val="lv-LV"/>
              </w:rPr>
              <w:t>1087</w:t>
            </w:r>
          </w:p>
        </w:tc>
      </w:tr>
      <w:tr w:rsidR="00ED2515" w:rsidRPr="00121DC4" w:rsidTr="00475449">
        <w:tc>
          <w:tcPr>
            <w:tcW w:w="3519" w:type="dxa"/>
          </w:tcPr>
          <w:p w:rsidR="00ED2515" w:rsidRPr="00121DC4" w:rsidRDefault="00ED2515" w:rsidP="00933E11">
            <w:pPr>
              <w:widowControl/>
              <w:spacing w:after="0" w:line="240" w:lineRule="auto"/>
              <w:ind w:firstLine="0"/>
              <w:rPr>
                <w:rFonts w:ascii="Times New Roman" w:eastAsiaTheme="minorHAnsi" w:hAnsi="Times New Roman"/>
                <w:sz w:val="24"/>
                <w:szCs w:val="24"/>
                <w:lang w:val="lv-LV"/>
              </w:rPr>
            </w:pPr>
            <w:r w:rsidRPr="00121DC4">
              <w:rPr>
                <w:rFonts w:ascii="Times New Roman" w:eastAsiaTheme="minorHAnsi" w:hAnsi="Times New Roman"/>
                <w:sz w:val="24"/>
                <w:szCs w:val="24"/>
                <w:lang w:val="lv-LV"/>
              </w:rPr>
              <w:t xml:space="preserve">Profesionālās izglītības </w:t>
            </w:r>
            <w:r>
              <w:rPr>
                <w:rFonts w:ascii="Times New Roman" w:eastAsiaTheme="minorHAnsi" w:hAnsi="Times New Roman"/>
                <w:sz w:val="24"/>
                <w:szCs w:val="24"/>
                <w:lang w:val="lv-LV"/>
              </w:rPr>
              <w:t>programmas</w:t>
            </w:r>
          </w:p>
        </w:tc>
        <w:tc>
          <w:tcPr>
            <w:tcW w:w="1495" w:type="dxa"/>
          </w:tcPr>
          <w:p w:rsidR="00ED2515" w:rsidRPr="00121DC4" w:rsidRDefault="00990E00"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623</w:t>
            </w:r>
          </w:p>
        </w:tc>
        <w:tc>
          <w:tcPr>
            <w:tcW w:w="1397" w:type="dxa"/>
          </w:tcPr>
          <w:p w:rsidR="00ED2515" w:rsidRPr="00121DC4" w:rsidRDefault="00990E00"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331</w:t>
            </w:r>
          </w:p>
        </w:tc>
        <w:tc>
          <w:tcPr>
            <w:tcW w:w="1384" w:type="dxa"/>
          </w:tcPr>
          <w:p w:rsidR="00ED2515" w:rsidRPr="00C12B1F" w:rsidRDefault="00C12B1F" w:rsidP="00C12B1F">
            <w:pPr>
              <w:widowControl/>
              <w:spacing w:after="0" w:line="240" w:lineRule="auto"/>
              <w:ind w:firstLine="0"/>
              <w:jc w:val="left"/>
              <w:rPr>
                <w:rFonts w:ascii="Times New Roman" w:eastAsiaTheme="minorHAnsi" w:hAnsi="Times New Roman"/>
                <w:sz w:val="24"/>
                <w:szCs w:val="24"/>
                <w:lang w:val="lv-LV"/>
              </w:rPr>
            </w:pPr>
            <w:r w:rsidRPr="00C12B1F">
              <w:rPr>
                <w:rFonts w:ascii="Times New Roman" w:eastAsiaTheme="minorHAnsi" w:hAnsi="Times New Roman"/>
                <w:sz w:val="24"/>
                <w:szCs w:val="24"/>
                <w:lang w:val="lv-LV"/>
              </w:rPr>
              <w:t>1732</w:t>
            </w:r>
          </w:p>
        </w:tc>
        <w:tc>
          <w:tcPr>
            <w:tcW w:w="1385" w:type="dxa"/>
          </w:tcPr>
          <w:p w:rsidR="00ED2515" w:rsidRPr="00C12B1F" w:rsidRDefault="00C12B1F" w:rsidP="00C12B1F">
            <w:pPr>
              <w:widowControl/>
              <w:spacing w:after="0" w:line="240" w:lineRule="auto"/>
              <w:ind w:firstLine="0"/>
              <w:jc w:val="left"/>
              <w:rPr>
                <w:rFonts w:ascii="Times New Roman" w:eastAsiaTheme="minorHAnsi" w:hAnsi="Times New Roman"/>
                <w:sz w:val="24"/>
                <w:szCs w:val="24"/>
                <w:lang w:val="lv-LV"/>
              </w:rPr>
            </w:pPr>
            <w:r w:rsidRPr="00C12B1F">
              <w:rPr>
                <w:rFonts w:ascii="Times New Roman" w:eastAsiaTheme="minorHAnsi" w:hAnsi="Times New Roman"/>
                <w:sz w:val="24"/>
                <w:szCs w:val="24"/>
                <w:lang w:val="lv-LV"/>
              </w:rPr>
              <w:t>1113</w:t>
            </w:r>
          </w:p>
        </w:tc>
      </w:tr>
      <w:tr w:rsidR="00ED2515" w:rsidRPr="00121DC4" w:rsidTr="00475449">
        <w:tc>
          <w:tcPr>
            <w:tcW w:w="3519" w:type="dxa"/>
          </w:tcPr>
          <w:p w:rsidR="00ED2515" w:rsidRPr="009F6B1C" w:rsidRDefault="00ED2515" w:rsidP="00BA5865">
            <w:pPr>
              <w:widowControl/>
              <w:spacing w:after="0" w:line="240" w:lineRule="auto"/>
              <w:rPr>
                <w:rFonts w:ascii="Times New Roman" w:eastAsiaTheme="minorHAnsi" w:hAnsi="Times New Roman"/>
                <w:b/>
                <w:sz w:val="24"/>
                <w:szCs w:val="24"/>
                <w:lang w:val="lv-LV"/>
              </w:rPr>
            </w:pPr>
            <w:r w:rsidRPr="009F6B1C">
              <w:rPr>
                <w:rFonts w:ascii="Times New Roman" w:eastAsiaTheme="minorHAnsi" w:hAnsi="Times New Roman"/>
                <w:b/>
                <w:sz w:val="24"/>
                <w:szCs w:val="24"/>
                <w:lang w:val="lv-LV"/>
              </w:rPr>
              <w:t>Kopā</w:t>
            </w:r>
          </w:p>
        </w:tc>
        <w:tc>
          <w:tcPr>
            <w:tcW w:w="1495" w:type="dxa"/>
          </w:tcPr>
          <w:p w:rsidR="00ED2515" w:rsidRPr="00825E8D" w:rsidRDefault="00990E00" w:rsidP="00247013">
            <w:pPr>
              <w:widowControl/>
              <w:spacing w:after="0" w:line="240" w:lineRule="auto"/>
              <w:ind w:firstLine="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991</w:t>
            </w:r>
          </w:p>
        </w:tc>
        <w:tc>
          <w:tcPr>
            <w:tcW w:w="1397" w:type="dxa"/>
          </w:tcPr>
          <w:p w:rsidR="00ED2515" w:rsidRPr="00825E8D" w:rsidRDefault="00990E00" w:rsidP="00247013">
            <w:pPr>
              <w:widowControl/>
              <w:spacing w:after="0" w:line="240" w:lineRule="auto"/>
              <w:ind w:firstLine="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560</w:t>
            </w:r>
          </w:p>
        </w:tc>
        <w:tc>
          <w:tcPr>
            <w:tcW w:w="1384" w:type="dxa"/>
          </w:tcPr>
          <w:p w:rsidR="00ED2515" w:rsidRPr="00C12B1F" w:rsidRDefault="00C12B1F" w:rsidP="00C12B1F">
            <w:pPr>
              <w:widowControl/>
              <w:spacing w:after="0" w:line="240" w:lineRule="auto"/>
              <w:ind w:firstLine="0"/>
              <w:jc w:val="left"/>
              <w:rPr>
                <w:rFonts w:ascii="Times New Roman" w:eastAsiaTheme="minorHAnsi" w:hAnsi="Times New Roman"/>
                <w:b/>
                <w:sz w:val="24"/>
                <w:szCs w:val="24"/>
                <w:lang w:val="lv-LV"/>
              </w:rPr>
            </w:pPr>
            <w:r w:rsidRPr="00C12B1F">
              <w:rPr>
                <w:rFonts w:ascii="Times New Roman" w:eastAsiaTheme="minorHAnsi" w:hAnsi="Times New Roman"/>
                <w:b/>
                <w:sz w:val="24"/>
                <w:szCs w:val="24"/>
                <w:lang w:val="lv-LV"/>
              </w:rPr>
              <w:t>3400</w:t>
            </w:r>
          </w:p>
        </w:tc>
        <w:tc>
          <w:tcPr>
            <w:tcW w:w="1385" w:type="dxa"/>
          </w:tcPr>
          <w:p w:rsidR="00ED2515" w:rsidRPr="00C12B1F" w:rsidRDefault="00C12B1F" w:rsidP="00C12B1F">
            <w:pPr>
              <w:widowControl/>
              <w:spacing w:after="0" w:line="240" w:lineRule="auto"/>
              <w:ind w:firstLine="0"/>
              <w:jc w:val="left"/>
              <w:rPr>
                <w:rFonts w:ascii="Times New Roman" w:eastAsiaTheme="minorHAnsi" w:hAnsi="Times New Roman"/>
                <w:b/>
                <w:sz w:val="24"/>
                <w:szCs w:val="24"/>
                <w:lang w:val="lv-LV"/>
              </w:rPr>
            </w:pPr>
            <w:r w:rsidRPr="00C12B1F">
              <w:rPr>
                <w:rFonts w:ascii="Times New Roman" w:eastAsiaTheme="minorHAnsi" w:hAnsi="Times New Roman"/>
                <w:b/>
                <w:sz w:val="24"/>
                <w:szCs w:val="24"/>
                <w:lang w:val="lv-LV"/>
              </w:rPr>
              <w:t>2230</w:t>
            </w:r>
          </w:p>
        </w:tc>
      </w:tr>
    </w:tbl>
    <w:p w:rsidR="00933E11" w:rsidRDefault="00933E11" w:rsidP="00F4583E">
      <w:pPr>
        <w:widowControl/>
        <w:spacing w:after="0" w:line="240" w:lineRule="auto"/>
        <w:jc w:val="right"/>
        <w:rPr>
          <w:rFonts w:ascii="Times New Roman" w:eastAsia="Times New Roman" w:hAnsi="Times New Roman"/>
          <w:sz w:val="24"/>
          <w:szCs w:val="24"/>
          <w:lang w:val="lv-LV"/>
        </w:rPr>
      </w:pPr>
    </w:p>
    <w:p w:rsidR="00583C14" w:rsidRDefault="00583C14" w:rsidP="00BE1986">
      <w:pPr>
        <w:widowControl/>
        <w:spacing w:after="0" w:line="240" w:lineRule="auto"/>
        <w:ind w:firstLine="720"/>
        <w:jc w:val="both"/>
        <w:rPr>
          <w:rFonts w:ascii="Times New Roman" w:eastAsia="Times New Roman" w:hAnsi="Times New Roman"/>
          <w:b/>
          <w:sz w:val="24"/>
          <w:szCs w:val="24"/>
          <w:lang w:val="lv-LV"/>
        </w:rPr>
      </w:pPr>
    </w:p>
    <w:p w:rsidR="00522EEE" w:rsidRDefault="00522EEE" w:rsidP="00BE1986">
      <w:pPr>
        <w:widowControl/>
        <w:spacing w:after="0" w:line="240" w:lineRule="auto"/>
        <w:ind w:firstLine="720"/>
        <w:jc w:val="both"/>
        <w:rPr>
          <w:rFonts w:ascii="Times New Roman" w:eastAsia="Times New Roman" w:hAnsi="Times New Roman"/>
          <w:b/>
          <w:sz w:val="24"/>
          <w:szCs w:val="24"/>
          <w:lang w:val="lv-LV"/>
        </w:rPr>
      </w:pPr>
    </w:p>
    <w:p w:rsidR="00EF0226" w:rsidRDefault="00982C77" w:rsidP="00F61747">
      <w:pPr>
        <w:widowControl/>
        <w:spacing w:after="0"/>
        <w:ind w:firstLine="720"/>
        <w:jc w:val="both"/>
        <w:rPr>
          <w:rFonts w:ascii="Times New Roman" w:eastAsia="Times New Roman" w:hAnsi="Times New Roman"/>
          <w:b/>
          <w:sz w:val="24"/>
          <w:szCs w:val="24"/>
          <w:lang w:val="lv-LV"/>
        </w:rPr>
      </w:pPr>
      <w:r w:rsidRPr="00207D14">
        <w:rPr>
          <w:rFonts w:ascii="Times New Roman" w:eastAsia="Times New Roman" w:hAnsi="Times New Roman"/>
          <w:b/>
          <w:sz w:val="24"/>
          <w:szCs w:val="24"/>
          <w:lang w:val="lv-LV"/>
        </w:rPr>
        <w:t xml:space="preserve">Izglītības iestāžu norādītie </w:t>
      </w:r>
      <w:r w:rsidR="0042717A" w:rsidRPr="00207D14">
        <w:rPr>
          <w:rFonts w:ascii="Times New Roman" w:eastAsia="Times New Roman" w:hAnsi="Times New Roman"/>
          <w:b/>
          <w:sz w:val="24"/>
          <w:szCs w:val="24"/>
          <w:lang w:val="lv-LV"/>
        </w:rPr>
        <w:t>neattaisnoto kavējumu iemesli</w:t>
      </w:r>
    </w:p>
    <w:p w:rsidR="005C1EF1" w:rsidRDefault="005C1EF1" w:rsidP="005C1EF1">
      <w:pPr>
        <w:widowControl/>
        <w:spacing w:after="0"/>
        <w:ind w:firstLine="720"/>
        <w:jc w:val="both"/>
        <w:rPr>
          <w:rFonts w:ascii="Times New Roman" w:eastAsia="Times New Roman" w:hAnsi="Times New Roman"/>
          <w:sz w:val="24"/>
          <w:szCs w:val="24"/>
          <w:lang w:val="lv-LV"/>
        </w:rPr>
      </w:pPr>
    </w:p>
    <w:p w:rsidR="005C1EF1" w:rsidRPr="00170E3E" w:rsidRDefault="005C1EF1" w:rsidP="005C1EF1">
      <w:pPr>
        <w:widowControl/>
        <w:spacing w:after="0"/>
        <w:ind w:firstLine="720"/>
        <w:jc w:val="both"/>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 xml:space="preserve">Lielākā daļa izglītības iestāžu neattaisnotos kavējumus saista ar </w:t>
      </w:r>
      <w:r w:rsidR="001759FE">
        <w:rPr>
          <w:rFonts w:ascii="Times New Roman" w:eastAsia="Times New Roman" w:hAnsi="Times New Roman"/>
          <w:sz w:val="24"/>
          <w:szCs w:val="24"/>
          <w:lang w:val="lv-LV"/>
        </w:rPr>
        <w:t>nepietiekamu mācību motivāciju</w:t>
      </w:r>
      <w:r w:rsidRPr="00170E3E">
        <w:rPr>
          <w:rStyle w:val="FootnoteReference"/>
          <w:rFonts w:ascii="Times New Roman" w:eastAsia="Times New Roman" w:hAnsi="Times New Roman"/>
          <w:sz w:val="24"/>
          <w:szCs w:val="24"/>
          <w:lang w:val="lv-LV"/>
        </w:rPr>
        <w:footnoteReference w:id="3"/>
      </w:r>
      <w:r w:rsidRPr="00170E3E">
        <w:rPr>
          <w:rFonts w:ascii="Times New Roman" w:eastAsia="Times New Roman" w:hAnsi="Times New Roman"/>
          <w:sz w:val="24"/>
          <w:szCs w:val="24"/>
          <w:lang w:val="lv-LV"/>
        </w:rPr>
        <w:t xml:space="preserve">. Samērā bieži iemesls tam ir dažādas atkarības un uzvedības traucējumi. Tāpat daudzus neattaisnotos kavējumus izglītības iestādes pamato ar veselības problēmām, kuras nav apliecinātas ar ārsta / vecāku zīmi, kā arī ģimenes apstākļiem, piemēram – vecāku izpratnes trūkums par to, ka bērnam jāapmeklē izglītības iestāde, izglītojamās grūtniecība, izglītojamajam jāpieskata </w:t>
      </w:r>
      <w:r>
        <w:rPr>
          <w:rFonts w:ascii="Times New Roman" w:eastAsia="Times New Roman" w:hAnsi="Times New Roman"/>
          <w:sz w:val="24"/>
          <w:szCs w:val="24"/>
          <w:lang w:val="lv-LV"/>
        </w:rPr>
        <w:t>bērni</w:t>
      </w:r>
      <w:r w:rsidRPr="00170E3E">
        <w:rPr>
          <w:rFonts w:ascii="Times New Roman" w:eastAsia="Times New Roman" w:hAnsi="Times New Roman"/>
          <w:sz w:val="24"/>
          <w:szCs w:val="24"/>
          <w:lang w:val="lv-LV"/>
        </w:rPr>
        <w:t>.</w:t>
      </w:r>
    </w:p>
    <w:p w:rsidR="005C1EF1" w:rsidRPr="00170E3E" w:rsidRDefault="005C1EF1" w:rsidP="005C1EF1">
      <w:pPr>
        <w:widowControl/>
        <w:spacing w:after="0"/>
        <w:ind w:firstLine="720"/>
        <w:jc w:val="both"/>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Salīdzinoši mazāk izglītības iestāžu ir norādījušas, ka neattaisnoto kavējumu iemesls ir uzsāktās darba tiesiskās attiecības ārpus izglītības programmas</w:t>
      </w:r>
      <w:r w:rsidR="001759FE">
        <w:rPr>
          <w:rFonts w:ascii="Times New Roman" w:eastAsia="Times New Roman" w:hAnsi="Times New Roman"/>
          <w:sz w:val="24"/>
          <w:szCs w:val="24"/>
          <w:lang w:val="lv-LV"/>
        </w:rPr>
        <w:t xml:space="preserve"> un materiāl</w:t>
      </w:r>
      <w:r w:rsidR="00012B8F">
        <w:rPr>
          <w:rFonts w:ascii="Times New Roman" w:eastAsia="Times New Roman" w:hAnsi="Times New Roman"/>
          <w:sz w:val="24"/>
          <w:szCs w:val="24"/>
          <w:lang w:val="lv-LV"/>
        </w:rPr>
        <w:t>ie</w:t>
      </w:r>
      <w:r w:rsidR="001759FE">
        <w:rPr>
          <w:rFonts w:ascii="Times New Roman" w:eastAsia="Times New Roman" w:hAnsi="Times New Roman"/>
          <w:sz w:val="24"/>
          <w:szCs w:val="24"/>
          <w:lang w:val="lv-LV"/>
        </w:rPr>
        <w:t xml:space="preserve"> apstākļ</w:t>
      </w:r>
      <w:r w:rsidR="00012B8F">
        <w:rPr>
          <w:rFonts w:ascii="Times New Roman" w:eastAsia="Times New Roman" w:hAnsi="Times New Roman"/>
          <w:sz w:val="24"/>
          <w:szCs w:val="24"/>
          <w:lang w:val="lv-LV"/>
        </w:rPr>
        <w:t>i</w:t>
      </w:r>
      <w:r w:rsidR="001759FE">
        <w:rPr>
          <w:rFonts w:ascii="Times New Roman" w:eastAsia="Times New Roman" w:hAnsi="Times New Roman"/>
          <w:sz w:val="24"/>
          <w:szCs w:val="24"/>
          <w:lang w:val="lv-LV"/>
        </w:rPr>
        <w:t>.</w:t>
      </w:r>
    </w:p>
    <w:p w:rsidR="005C1EF1" w:rsidRDefault="005C1EF1" w:rsidP="005C1EF1">
      <w:pPr>
        <w:widowControl/>
        <w:spacing w:after="0"/>
        <w:ind w:firstLine="720"/>
        <w:jc w:val="both"/>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 xml:space="preserve">Vēl mazāk gadījumos kā neattaisnoto kavējumu iemesls norādīta iesaiste ārpusstundu aktivitātēs, piemēram, </w:t>
      </w:r>
      <w:r>
        <w:rPr>
          <w:rFonts w:ascii="Times New Roman" w:eastAsia="Times New Roman" w:hAnsi="Times New Roman"/>
          <w:sz w:val="24"/>
          <w:szCs w:val="24"/>
          <w:lang w:val="lv-LV"/>
        </w:rPr>
        <w:t>gatavošanās konkursiem</w:t>
      </w:r>
      <w:r w:rsidRPr="00170E3E">
        <w:rPr>
          <w:rFonts w:ascii="Times New Roman" w:eastAsia="Times New Roman" w:hAnsi="Times New Roman"/>
          <w:sz w:val="24"/>
          <w:szCs w:val="24"/>
          <w:lang w:val="lv-LV"/>
        </w:rPr>
        <w:t xml:space="preserve">, sporta treniņi, kā arī izglītības iestādes </w:t>
      </w:r>
      <w:r w:rsidR="0006289F">
        <w:rPr>
          <w:rFonts w:ascii="Times New Roman" w:eastAsia="Times New Roman" w:hAnsi="Times New Roman"/>
          <w:sz w:val="24"/>
          <w:szCs w:val="24"/>
          <w:lang w:val="lv-LV"/>
        </w:rPr>
        <w:t>pieejamība</w:t>
      </w:r>
      <w:r w:rsidR="00533769">
        <w:rPr>
          <w:rFonts w:ascii="Times New Roman" w:eastAsia="Times New Roman" w:hAnsi="Times New Roman"/>
          <w:sz w:val="24"/>
          <w:szCs w:val="24"/>
          <w:lang w:val="lv-LV"/>
        </w:rPr>
        <w:t>s problēmas</w:t>
      </w:r>
      <w:r w:rsidR="0006289F">
        <w:rPr>
          <w:rFonts w:ascii="Times New Roman" w:eastAsia="Times New Roman" w:hAnsi="Times New Roman"/>
          <w:sz w:val="24"/>
          <w:szCs w:val="24"/>
          <w:lang w:val="lv-LV"/>
        </w:rPr>
        <w:t xml:space="preserve"> infrastruktūras dēļ (skat. 5. un 6. tabulu).</w:t>
      </w:r>
    </w:p>
    <w:p w:rsidR="0006289F" w:rsidRDefault="0006289F" w:rsidP="005C1EF1">
      <w:pPr>
        <w:widowControl/>
        <w:spacing w:after="0"/>
        <w:ind w:firstLine="720"/>
        <w:jc w:val="both"/>
        <w:rPr>
          <w:rFonts w:ascii="Times New Roman" w:eastAsia="Times New Roman" w:hAnsi="Times New Roman"/>
          <w:sz w:val="24"/>
          <w:szCs w:val="24"/>
          <w:lang w:val="lv-LV"/>
        </w:rPr>
      </w:pPr>
    </w:p>
    <w:p w:rsidR="0006289F" w:rsidRDefault="0006289F" w:rsidP="0006289F">
      <w:pPr>
        <w:widowControl/>
        <w:spacing w:after="0"/>
        <w:ind w:firstLine="720"/>
        <w:jc w:val="right"/>
        <w:rPr>
          <w:rFonts w:ascii="Times New Roman" w:eastAsia="Times New Roman" w:hAnsi="Times New Roman"/>
          <w:sz w:val="24"/>
          <w:szCs w:val="24"/>
          <w:lang w:val="lv-LV"/>
        </w:rPr>
      </w:pPr>
      <w:r>
        <w:rPr>
          <w:rFonts w:ascii="Times New Roman" w:eastAsia="Times New Roman" w:hAnsi="Times New Roman"/>
          <w:sz w:val="24"/>
          <w:szCs w:val="24"/>
          <w:lang w:val="lv-LV"/>
        </w:rPr>
        <w:t>5.tabula</w:t>
      </w:r>
    </w:p>
    <w:p w:rsidR="0006289F" w:rsidRPr="0006289F" w:rsidRDefault="0006289F" w:rsidP="0006289F">
      <w:pPr>
        <w:widowControl/>
        <w:spacing w:after="0"/>
        <w:ind w:firstLine="720"/>
        <w:jc w:val="center"/>
        <w:rPr>
          <w:rFonts w:ascii="Times New Roman" w:eastAsia="Times New Roman" w:hAnsi="Times New Roman"/>
          <w:b/>
          <w:sz w:val="24"/>
          <w:szCs w:val="24"/>
          <w:lang w:val="lv-LV"/>
        </w:rPr>
      </w:pPr>
      <w:r w:rsidRPr="0006289F">
        <w:rPr>
          <w:rFonts w:ascii="Times New Roman" w:eastAsia="Times New Roman" w:hAnsi="Times New Roman"/>
          <w:b/>
          <w:sz w:val="24"/>
          <w:szCs w:val="24"/>
          <w:lang w:val="lv-LV"/>
        </w:rPr>
        <w:t xml:space="preserve">Neattaisnoto kavējumu iemesli </w:t>
      </w:r>
      <w:r>
        <w:rPr>
          <w:rFonts w:ascii="Times New Roman" w:eastAsia="Times New Roman" w:hAnsi="Times New Roman"/>
          <w:b/>
          <w:sz w:val="24"/>
          <w:szCs w:val="24"/>
          <w:lang w:val="lv-LV"/>
        </w:rPr>
        <w:t>v</w:t>
      </w:r>
      <w:r w:rsidRPr="0006289F">
        <w:rPr>
          <w:rFonts w:ascii="Times New Roman" w:eastAsia="Times New Roman" w:hAnsi="Times New Roman"/>
          <w:b/>
          <w:sz w:val="24"/>
          <w:szCs w:val="24"/>
          <w:lang w:val="lv-LV"/>
        </w:rPr>
        <w:t>ispārējās izglītības programm</w:t>
      </w:r>
      <w:r>
        <w:rPr>
          <w:rFonts w:ascii="Times New Roman" w:eastAsia="Times New Roman" w:hAnsi="Times New Roman"/>
          <w:b/>
          <w:sz w:val="24"/>
          <w:szCs w:val="24"/>
          <w:lang w:val="lv-LV"/>
        </w:rPr>
        <w:t>ā</w:t>
      </w:r>
      <w:r w:rsidRPr="0006289F">
        <w:rPr>
          <w:rFonts w:ascii="Times New Roman" w:eastAsia="Times New Roman" w:hAnsi="Times New Roman"/>
          <w:b/>
          <w:sz w:val="24"/>
          <w:szCs w:val="24"/>
          <w:lang w:val="lv-LV"/>
        </w:rPr>
        <w:t xml:space="preserve">s </w:t>
      </w:r>
    </w:p>
    <w:p w:rsidR="0006289F" w:rsidRDefault="0006289F" w:rsidP="0006289F">
      <w:pPr>
        <w:widowControl/>
        <w:spacing w:after="0"/>
        <w:ind w:firstLine="720"/>
        <w:jc w:val="center"/>
        <w:rPr>
          <w:rFonts w:ascii="Times New Roman" w:eastAsia="Times New Roman" w:hAnsi="Times New Roman"/>
          <w:b/>
          <w:sz w:val="24"/>
          <w:szCs w:val="24"/>
          <w:lang w:val="lv-LV"/>
        </w:rPr>
      </w:pPr>
      <w:r w:rsidRPr="0006289F">
        <w:rPr>
          <w:rFonts w:ascii="Times New Roman" w:eastAsia="Times New Roman" w:hAnsi="Times New Roman"/>
          <w:b/>
          <w:sz w:val="24"/>
          <w:szCs w:val="24"/>
          <w:lang w:val="lv-LV"/>
        </w:rPr>
        <w:t>2018./2019. mācību gada 2.semestris</w:t>
      </w:r>
    </w:p>
    <w:p w:rsidR="00835468" w:rsidRPr="0006289F" w:rsidRDefault="00835468" w:rsidP="0006289F">
      <w:pPr>
        <w:widowControl/>
        <w:spacing w:after="0"/>
        <w:ind w:firstLine="720"/>
        <w:jc w:val="center"/>
        <w:rPr>
          <w:rFonts w:ascii="Times New Roman" w:eastAsia="Times New Roman" w:hAnsi="Times New Roman"/>
          <w:b/>
          <w:sz w:val="24"/>
          <w:szCs w:val="24"/>
          <w:lang w:val="lv-LV"/>
        </w:rPr>
      </w:pPr>
    </w:p>
    <w:tbl>
      <w:tblPr>
        <w:tblW w:w="8946" w:type="dxa"/>
        <w:tblInd w:w="93" w:type="dxa"/>
        <w:tblLook w:val="04A0" w:firstRow="1" w:lastRow="0" w:firstColumn="1" w:lastColumn="0" w:noHBand="0" w:noVBand="1"/>
      </w:tblPr>
      <w:tblGrid>
        <w:gridCol w:w="4977"/>
        <w:gridCol w:w="2551"/>
        <w:gridCol w:w="1418"/>
      </w:tblGrid>
      <w:tr w:rsidR="0006289F" w:rsidRPr="0006289F" w:rsidTr="008D3F78">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Iemesls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Izglītības programma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kavētāju skaits</w:t>
            </w:r>
          </w:p>
        </w:tc>
      </w:tr>
      <w:tr w:rsidR="0006289F" w:rsidRPr="0006289F" w:rsidTr="008D3F78">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nepietiekama mācību motivācija</w:t>
            </w:r>
          </w:p>
        </w:tc>
        <w:tc>
          <w:tcPr>
            <w:tcW w:w="2551"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Vispārējās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1889</w:t>
            </w:r>
          </w:p>
        </w:tc>
      </w:tr>
      <w:tr w:rsidR="0006289F" w:rsidRPr="0006289F" w:rsidTr="008D3F78">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ģimenes apstākļu dēļ</w:t>
            </w:r>
          </w:p>
        </w:tc>
        <w:tc>
          <w:tcPr>
            <w:tcW w:w="2551"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Vispārējās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1219</w:t>
            </w:r>
          </w:p>
        </w:tc>
      </w:tr>
      <w:tr w:rsidR="0006289F" w:rsidRPr="0006289F" w:rsidTr="008D3F78">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veselības problēmu dēļ, kuras nav apliecinātas ar ārsta/ vecāku zīmi</w:t>
            </w:r>
          </w:p>
        </w:tc>
        <w:tc>
          <w:tcPr>
            <w:tcW w:w="2551"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Vispārējās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891</w:t>
            </w:r>
          </w:p>
        </w:tc>
      </w:tr>
      <w:tr w:rsidR="0006289F" w:rsidRPr="0006289F" w:rsidTr="008D3F78">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iesaiste ārpusstundu aktivitātēs</w:t>
            </w:r>
          </w:p>
        </w:tc>
        <w:tc>
          <w:tcPr>
            <w:tcW w:w="2551"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Vispārējās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162</w:t>
            </w:r>
          </w:p>
        </w:tc>
      </w:tr>
      <w:tr w:rsidR="0006289F" w:rsidRPr="0006289F" w:rsidTr="008D3F78">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uzsāktas darba tiesiskās attiecības ārpus izglītības programmas</w:t>
            </w:r>
          </w:p>
        </w:tc>
        <w:tc>
          <w:tcPr>
            <w:tcW w:w="2551"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Vispārējās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98</w:t>
            </w:r>
          </w:p>
        </w:tc>
      </w:tr>
      <w:tr w:rsidR="0006289F" w:rsidRPr="0006289F" w:rsidTr="008D3F78">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izglītības iestādes nepieejamība infrastruktūras dēļ</w:t>
            </w:r>
          </w:p>
        </w:tc>
        <w:tc>
          <w:tcPr>
            <w:tcW w:w="2551"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Vispārējās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90</w:t>
            </w:r>
          </w:p>
        </w:tc>
      </w:tr>
      <w:tr w:rsidR="0006289F" w:rsidRPr="0006289F" w:rsidTr="008D3F78">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materiālu apstākļu dēļ</w:t>
            </w:r>
          </w:p>
        </w:tc>
        <w:tc>
          <w:tcPr>
            <w:tcW w:w="2551"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Vispārējās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68</w:t>
            </w:r>
          </w:p>
        </w:tc>
      </w:tr>
    </w:tbl>
    <w:p w:rsidR="0006289F" w:rsidRDefault="0006289F" w:rsidP="005C1EF1">
      <w:pPr>
        <w:widowControl/>
        <w:spacing w:after="0"/>
        <w:ind w:firstLine="720"/>
        <w:jc w:val="both"/>
        <w:rPr>
          <w:rFonts w:ascii="Times New Roman" w:eastAsia="Times New Roman" w:hAnsi="Times New Roman"/>
          <w:sz w:val="24"/>
          <w:szCs w:val="24"/>
          <w:lang w:val="lv-LV"/>
        </w:rPr>
      </w:pPr>
    </w:p>
    <w:p w:rsidR="0006289F" w:rsidRDefault="0006289F" w:rsidP="005C1EF1">
      <w:pPr>
        <w:widowControl/>
        <w:spacing w:after="0"/>
        <w:ind w:firstLine="720"/>
        <w:jc w:val="both"/>
        <w:rPr>
          <w:rFonts w:ascii="Times New Roman" w:eastAsia="Times New Roman" w:hAnsi="Times New Roman"/>
          <w:sz w:val="24"/>
          <w:szCs w:val="24"/>
          <w:lang w:val="lv-LV"/>
        </w:rPr>
      </w:pPr>
    </w:p>
    <w:p w:rsidR="0006289F" w:rsidRDefault="0006289F" w:rsidP="005C1EF1">
      <w:pPr>
        <w:widowControl/>
        <w:spacing w:after="0"/>
        <w:ind w:firstLine="720"/>
        <w:jc w:val="both"/>
        <w:rPr>
          <w:rFonts w:ascii="Times New Roman" w:eastAsia="Times New Roman" w:hAnsi="Times New Roman"/>
          <w:sz w:val="24"/>
          <w:szCs w:val="24"/>
          <w:lang w:val="lv-LV"/>
        </w:rPr>
      </w:pPr>
    </w:p>
    <w:p w:rsidR="00533769" w:rsidRDefault="00533769" w:rsidP="0006289F">
      <w:pPr>
        <w:widowControl/>
        <w:spacing w:after="0"/>
        <w:ind w:firstLine="720"/>
        <w:jc w:val="right"/>
        <w:rPr>
          <w:rFonts w:ascii="Times New Roman" w:eastAsia="Times New Roman" w:hAnsi="Times New Roman"/>
          <w:sz w:val="24"/>
          <w:szCs w:val="24"/>
          <w:lang w:val="lv-LV"/>
        </w:rPr>
      </w:pPr>
    </w:p>
    <w:p w:rsidR="0006289F" w:rsidRDefault="0006289F" w:rsidP="0006289F">
      <w:pPr>
        <w:widowControl/>
        <w:spacing w:after="0"/>
        <w:ind w:firstLine="720"/>
        <w:jc w:val="right"/>
        <w:rPr>
          <w:rFonts w:ascii="Times New Roman" w:eastAsia="Times New Roman" w:hAnsi="Times New Roman"/>
          <w:sz w:val="24"/>
          <w:szCs w:val="24"/>
          <w:lang w:val="lv-LV"/>
        </w:rPr>
      </w:pPr>
      <w:r>
        <w:rPr>
          <w:rFonts w:ascii="Times New Roman" w:eastAsia="Times New Roman" w:hAnsi="Times New Roman"/>
          <w:sz w:val="24"/>
          <w:szCs w:val="24"/>
          <w:lang w:val="lv-LV"/>
        </w:rPr>
        <w:t>6.tabula</w:t>
      </w:r>
    </w:p>
    <w:p w:rsidR="0006289F" w:rsidRPr="0006289F" w:rsidRDefault="0006289F" w:rsidP="0006289F">
      <w:pPr>
        <w:widowControl/>
        <w:spacing w:after="0"/>
        <w:ind w:firstLine="720"/>
        <w:jc w:val="center"/>
        <w:rPr>
          <w:rFonts w:ascii="Times New Roman" w:eastAsia="Times New Roman" w:hAnsi="Times New Roman"/>
          <w:b/>
          <w:sz w:val="24"/>
          <w:szCs w:val="24"/>
          <w:lang w:val="lv-LV"/>
        </w:rPr>
      </w:pPr>
      <w:r w:rsidRPr="0006289F">
        <w:rPr>
          <w:rFonts w:ascii="Times New Roman" w:eastAsia="Times New Roman" w:hAnsi="Times New Roman"/>
          <w:b/>
          <w:sz w:val="24"/>
          <w:szCs w:val="24"/>
          <w:lang w:val="lv-LV"/>
        </w:rPr>
        <w:t xml:space="preserve">Neattaisnoto kavējumu iemesli </w:t>
      </w:r>
      <w:r>
        <w:rPr>
          <w:rFonts w:ascii="Times New Roman" w:eastAsia="Times New Roman" w:hAnsi="Times New Roman"/>
          <w:b/>
          <w:sz w:val="24"/>
          <w:szCs w:val="24"/>
          <w:lang w:val="lv-LV"/>
        </w:rPr>
        <w:t>profesionālās</w:t>
      </w:r>
      <w:r w:rsidRPr="0006289F">
        <w:rPr>
          <w:rFonts w:ascii="Times New Roman" w:eastAsia="Times New Roman" w:hAnsi="Times New Roman"/>
          <w:b/>
          <w:sz w:val="24"/>
          <w:szCs w:val="24"/>
          <w:lang w:val="lv-LV"/>
        </w:rPr>
        <w:t xml:space="preserve"> izglītības programm</w:t>
      </w:r>
      <w:r>
        <w:rPr>
          <w:rFonts w:ascii="Times New Roman" w:eastAsia="Times New Roman" w:hAnsi="Times New Roman"/>
          <w:b/>
          <w:sz w:val="24"/>
          <w:szCs w:val="24"/>
          <w:lang w:val="lv-LV"/>
        </w:rPr>
        <w:t>ā</w:t>
      </w:r>
      <w:r w:rsidRPr="0006289F">
        <w:rPr>
          <w:rFonts w:ascii="Times New Roman" w:eastAsia="Times New Roman" w:hAnsi="Times New Roman"/>
          <w:b/>
          <w:sz w:val="24"/>
          <w:szCs w:val="24"/>
          <w:lang w:val="lv-LV"/>
        </w:rPr>
        <w:t xml:space="preserve">s </w:t>
      </w:r>
    </w:p>
    <w:p w:rsidR="0006289F" w:rsidRDefault="0006289F" w:rsidP="0006289F">
      <w:pPr>
        <w:widowControl/>
        <w:spacing w:after="0"/>
        <w:ind w:firstLine="720"/>
        <w:jc w:val="center"/>
        <w:rPr>
          <w:rFonts w:ascii="Times New Roman" w:eastAsia="Times New Roman" w:hAnsi="Times New Roman"/>
          <w:b/>
          <w:sz w:val="24"/>
          <w:szCs w:val="24"/>
          <w:lang w:val="lv-LV"/>
        </w:rPr>
      </w:pPr>
      <w:r w:rsidRPr="0006289F">
        <w:rPr>
          <w:rFonts w:ascii="Times New Roman" w:eastAsia="Times New Roman" w:hAnsi="Times New Roman"/>
          <w:b/>
          <w:sz w:val="24"/>
          <w:szCs w:val="24"/>
          <w:lang w:val="lv-LV"/>
        </w:rPr>
        <w:t>2018./2019. mācību gada 2.semestris</w:t>
      </w:r>
    </w:p>
    <w:p w:rsidR="00835468" w:rsidRPr="0006289F" w:rsidRDefault="00835468" w:rsidP="0006289F">
      <w:pPr>
        <w:widowControl/>
        <w:spacing w:after="0"/>
        <w:ind w:firstLine="720"/>
        <w:jc w:val="center"/>
        <w:rPr>
          <w:rFonts w:ascii="Times New Roman" w:eastAsia="Times New Roman" w:hAnsi="Times New Roman"/>
          <w:b/>
          <w:sz w:val="24"/>
          <w:szCs w:val="24"/>
          <w:lang w:val="lv-LV"/>
        </w:rPr>
      </w:pPr>
    </w:p>
    <w:tbl>
      <w:tblPr>
        <w:tblW w:w="8946" w:type="dxa"/>
        <w:tblInd w:w="93" w:type="dxa"/>
        <w:tblLook w:val="04A0" w:firstRow="1" w:lastRow="0" w:firstColumn="1" w:lastColumn="0" w:noHBand="0" w:noVBand="1"/>
      </w:tblPr>
      <w:tblGrid>
        <w:gridCol w:w="4835"/>
        <w:gridCol w:w="2693"/>
        <w:gridCol w:w="1418"/>
      </w:tblGrid>
      <w:tr w:rsidR="0006289F" w:rsidRPr="0006289F" w:rsidTr="008D3F78">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Iemesls</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Izglītības programma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kavētāju skaits</w:t>
            </w:r>
          </w:p>
        </w:tc>
      </w:tr>
      <w:tr w:rsidR="0006289F" w:rsidRPr="0006289F" w:rsidTr="008D3F78">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nepietiekama mācību motivācija</w:t>
            </w:r>
          </w:p>
        </w:tc>
        <w:tc>
          <w:tcPr>
            <w:tcW w:w="2693"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Profesionālās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1162</w:t>
            </w:r>
          </w:p>
        </w:tc>
      </w:tr>
      <w:tr w:rsidR="0006289F" w:rsidRPr="0006289F" w:rsidTr="008D3F78">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veselības problēmu dēļ, kuras nav apliecinātas ar ārsta/ vecāku zīmi</w:t>
            </w:r>
          </w:p>
        </w:tc>
        <w:tc>
          <w:tcPr>
            <w:tcW w:w="2693"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Profesionālās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993</w:t>
            </w:r>
          </w:p>
        </w:tc>
      </w:tr>
      <w:tr w:rsidR="0006289F" w:rsidRPr="0006289F" w:rsidTr="008D3F78">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ģimenes apstākļu dēļ</w:t>
            </w:r>
          </w:p>
        </w:tc>
        <w:tc>
          <w:tcPr>
            <w:tcW w:w="2693"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Profesionālās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726</w:t>
            </w:r>
          </w:p>
        </w:tc>
      </w:tr>
      <w:tr w:rsidR="0006289F" w:rsidRPr="0006289F" w:rsidTr="008D3F78">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uzsāktas darba tiesiskās attiecības ārpus izglītības programmas</w:t>
            </w:r>
          </w:p>
        </w:tc>
        <w:tc>
          <w:tcPr>
            <w:tcW w:w="2693"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Profesionālās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301</w:t>
            </w:r>
          </w:p>
        </w:tc>
      </w:tr>
      <w:tr w:rsidR="0006289F" w:rsidRPr="0006289F" w:rsidTr="008D3F78">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izglītības iestādes nepieejamība infrastruktūras dēļ</w:t>
            </w:r>
          </w:p>
        </w:tc>
        <w:tc>
          <w:tcPr>
            <w:tcW w:w="2693"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Profesionālās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196</w:t>
            </w:r>
          </w:p>
        </w:tc>
      </w:tr>
      <w:tr w:rsidR="0006289F" w:rsidRPr="0006289F" w:rsidTr="008D3F78">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materiālu apstākļu dēļ</w:t>
            </w:r>
          </w:p>
        </w:tc>
        <w:tc>
          <w:tcPr>
            <w:tcW w:w="2693"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Profesionālās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159</w:t>
            </w:r>
          </w:p>
        </w:tc>
      </w:tr>
      <w:tr w:rsidR="0006289F" w:rsidRPr="0006289F" w:rsidTr="008D3F78">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iesaiste ārpusstundu aktivitātēs</w:t>
            </w:r>
          </w:p>
        </w:tc>
        <w:tc>
          <w:tcPr>
            <w:tcW w:w="2693"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Profesionālās izglītības</w:t>
            </w:r>
          </w:p>
        </w:tc>
        <w:tc>
          <w:tcPr>
            <w:tcW w:w="1418" w:type="dxa"/>
            <w:tcBorders>
              <w:top w:val="nil"/>
              <w:left w:val="nil"/>
              <w:bottom w:val="single" w:sz="4" w:space="0" w:color="auto"/>
              <w:right w:val="single" w:sz="4" w:space="0" w:color="auto"/>
            </w:tcBorders>
            <w:shd w:val="clear" w:color="auto" w:fill="auto"/>
            <w:noWrap/>
            <w:vAlign w:val="bottom"/>
            <w:hideMark/>
          </w:tcPr>
          <w:p w:rsidR="0006289F" w:rsidRPr="0006289F" w:rsidRDefault="0006289F" w:rsidP="0006289F">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147</w:t>
            </w:r>
          </w:p>
        </w:tc>
      </w:tr>
    </w:tbl>
    <w:p w:rsidR="0006289F" w:rsidRPr="00170E3E" w:rsidRDefault="0006289F" w:rsidP="005C1EF1">
      <w:pPr>
        <w:widowControl/>
        <w:spacing w:after="0"/>
        <w:ind w:firstLine="720"/>
        <w:jc w:val="both"/>
        <w:rPr>
          <w:rFonts w:ascii="Times New Roman" w:eastAsia="Times New Roman" w:hAnsi="Times New Roman"/>
          <w:sz w:val="24"/>
          <w:szCs w:val="24"/>
          <w:lang w:val="lv-LV"/>
        </w:rPr>
      </w:pPr>
    </w:p>
    <w:p w:rsidR="005C1EF1" w:rsidRDefault="005C1EF1" w:rsidP="005C1EF1">
      <w:pPr>
        <w:widowControl/>
        <w:spacing w:after="0"/>
        <w:ind w:firstLine="720"/>
        <w:jc w:val="both"/>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Tāpat izglītības iestādes kā kavējumu iemeslus ir norādījušas arī izglītojamā atrašanos ārzemēs ar mērķi mācīties, strādāt vai ceļot. Ir ieraksti, ka kavējums noticis dzīvesvietas maiņas dēļ. Dažos gadījumos izglītības iestādes norādījušas, ka izglītojam</w:t>
      </w:r>
      <w:r w:rsidR="00940E63">
        <w:rPr>
          <w:rFonts w:ascii="Times New Roman" w:eastAsia="Times New Roman" w:hAnsi="Times New Roman"/>
          <w:sz w:val="24"/>
          <w:szCs w:val="24"/>
          <w:lang w:val="lv-LV"/>
        </w:rPr>
        <w:t>ais</w:t>
      </w:r>
      <w:r w:rsidRPr="00170E3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nav uzsā</w:t>
      </w:r>
      <w:r w:rsidR="00940E63">
        <w:rPr>
          <w:rFonts w:ascii="Times New Roman" w:eastAsia="Times New Roman" w:hAnsi="Times New Roman"/>
          <w:sz w:val="24"/>
          <w:szCs w:val="24"/>
          <w:lang w:val="lv-LV"/>
        </w:rPr>
        <w:t>cis</w:t>
      </w:r>
      <w:r>
        <w:rPr>
          <w:rFonts w:ascii="Times New Roman" w:eastAsia="Times New Roman" w:hAnsi="Times New Roman"/>
          <w:sz w:val="24"/>
          <w:szCs w:val="24"/>
          <w:lang w:val="lv-LV"/>
        </w:rPr>
        <w:t xml:space="preserve"> mācības un nav iespējams sazināties ar izglītojamā vecākiem</w:t>
      </w:r>
      <w:r w:rsidRPr="00170E3E">
        <w:rPr>
          <w:rFonts w:ascii="Times New Roman" w:eastAsia="Times New Roman" w:hAnsi="Times New Roman"/>
          <w:sz w:val="24"/>
          <w:szCs w:val="24"/>
          <w:lang w:val="lv-LV"/>
        </w:rPr>
        <w:t>.</w:t>
      </w:r>
    </w:p>
    <w:p w:rsidR="0006289F" w:rsidRDefault="0006289F" w:rsidP="005C1EF1">
      <w:pPr>
        <w:widowControl/>
        <w:spacing w:after="0"/>
        <w:ind w:firstLine="720"/>
        <w:jc w:val="both"/>
        <w:rPr>
          <w:rFonts w:ascii="Times New Roman" w:eastAsia="Times New Roman" w:hAnsi="Times New Roman"/>
          <w:sz w:val="24"/>
          <w:szCs w:val="24"/>
          <w:lang w:val="lv-LV"/>
        </w:rPr>
      </w:pPr>
    </w:p>
    <w:p w:rsidR="001544A7" w:rsidRDefault="001544A7" w:rsidP="005C1EF1">
      <w:pPr>
        <w:widowControl/>
        <w:spacing w:after="0"/>
        <w:ind w:firstLine="720"/>
        <w:jc w:val="both"/>
        <w:rPr>
          <w:rFonts w:ascii="Times New Roman" w:eastAsia="Times New Roman" w:hAnsi="Times New Roman"/>
          <w:sz w:val="24"/>
          <w:szCs w:val="24"/>
          <w:lang w:val="lv-LV"/>
        </w:rPr>
      </w:pPr>
    </w:p>
    <w:p w:rsidR="00835468" w:rsidRDefault="00835468" w:rsidP="005C1EF1">
      <w:pPr>
        <w:widowControl/>
        <w:spacing w:after="0"/>
        <w:ind w:firstLine="720"/>
        <w:jc w:val="both"/>
        <w:rPr>
          <w:rFonts w:ascii="Times New Roman" w:eastAsia="Times New Roman" w:hAnsi="Times New Roman"/>
          <w:b/>
          <w:sz w:val="24"/>
          <w:szCs w:val="24"/>
          <w:lang w:val="lv-LV"/>
        </w:rPr>
      </w:pPr>
    </w:p>
    <w:p w:rsidR="00712C39" w:rsidRDefault="001A4ECF" w:rsidP="00F61747">
      <w:pPr>
        <w:widowControl/>
        <w:spacing w:after="0"/>
        <w:ind w:firstLine="720"/>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Izglītības iestādes rīcība </w:t>
      </w:r>
      <w:r w:rsidR="00D17EA1" w:rsidRPr="00207D14">
        <w:rPr>
          <w:rFonts w:ascii="Times New Roman" w:eastAsia="Times New Roman" w:hAnsi="Times New Roman"/>
          <w:b/>
          <w:sz w:val="24"/>
          <w:szCs w:val="24"/>
          <w:lang w:val="lv-LV"/>
        </w:rPr>
        <w:t>neattaisnoto kavējumu novēršanai</w:t>
      </w:r>
    </w:p>
    <w:p w:rsidR="004B1F4C" w:rsidRPr="00341819" w:rsidRDefault="004B1F4C" w:rsidP="00F61747">
      <w:pPr>
        <w:widowControl/>
        <w:spacing w:after="0"/>
        <w:ind w:firstLine="720"/>
        <w:jc w:val="both"/>
        <w:rPr>
          <w:rFonts w:ascii="Times New Roman" w:eastAsia="Times New Roman" w:hAnsi="Times New Roman"/>
          <w:b/>
          <w:sz w:val="24"/>
          <w:szCs w:val="24"/>
          <w:lang w:val="lv-LV"/>
        </w:rPr>
      </w:pPr>
    </w:p>
    <w:p w:rsidR="005C1EF1" w:rsidRPr="005C1EF1" w:rsidRDefault="005C1EF1" w:rsidP="001759FE">
      <w:pPr>
        <w:widowControl/>
        <w:spacing w:after="0"/>
        <w:ind w:firstLine="720"/>
        <w:jc w:val="both"/>
        <w:rPr>
          <w:rFonts w:ascii="Times New Roman" w:eastAsia="Times New Roman" w:hAnsi="Times New Roman"/>
          <w:sz w:val="24"/>
          <w:szCs w:val="24"/>
          <w:lang w:val="lv-LV"/>
        </w:rPr>
      </w:pPr>
      <w:r w:rsidRPr="005C1EF1">
        <w:rPr>
          <w:rFonts w:ascii="Times New Roman" w:eastAsia="Times New Roman" w:hAnsi="Times New Roman"/>
          <w:sz w:val="24"/>
          <w:szCs w:val="24"/>
          <w:lang w:val="lv-LV"/>
        </w:rPr>
        <w:t xml:space="preserve">Analizējot VIIS ievadīto informāciju par izglītības iestāžu rīcību neattaisnoto kavējumu novēršanai, konstatēts, ka gandrīz visos gadījumos izglītības iestāde cenšas sazināties ar izglītojamo un vecākiem vai arī personām, kas īsteno aizbildnību (skat. </w:t>
      </w:r>
      <w:r w:rsidR="00835468">
        <w:rPr>
          <w:rFonts w:ascii="Times New Roman" w:eastAsia="Times New Roman" w:hAnsi="Times New Roman"/>
          <w:sz w:val="24"/>
          <w:szCs w:val="24"/>
          <w:lang w:val="lv-LV"/>
        </w:rPr>
        <w:t>7</w:t>
      </w:r>
      <w:r w:rsidRPr="005C1EF1">
        <w:rPr>
          <w:rFonts w:ascii="Times New Roman" w:eastAsia="Times New Roman" w:hAnsi="Times New Roman"/>
          <w:sz w:val="24"/>
          <w:szCs w:val="24"/>
          <w:lang w:val="lv-LV"/>
        </w:rPr>
        <w:t>.tabulu). Ja neattaisnotos kavējumus neizdodas novērst, izglītības iestāde parasti iesaista izglītības iestādes atbalsta personālu – sociālo pedagogu un psihologu, kā arī informē pašvaldības izglītības pārvaldi un sociālo dienestu. Ja arī tad nav novērojams uzlabojums, izglītība</w:t>
      </w:r>
      <w:r w:rsidR="000D5AB3">
        <w:rPr>
          <w:rFonts w:ascii="Times New Roman" w:eastAsia="Times New Roman" w:hAnsi="Times New Roman"/>
          <w:sz w:val="24"/>
          <w:szCs w:val="24"/>
          <w:lang w:val="lv-LV"/>
        </w:rPr>
        <w:t>s</w:t>
      </w:r>
      <w:r w:rsidRPr="005C1EF1">
        <w:rPr>
          <w:rFonts w:ascii="Times New Roman" w:eastAsia="Times New Roman" w:hAnsi="Times New Roman"/>
          <w:sz w:val="24"/>
          <w:szCs w:val="24"/>
          <w:lang w:val="lv-LV"/>
        </w:rPr>
        <w:t xml:space="preserve"> iestāde sadarbojas ar bāriņtiesu, Valsts bērnu tiesību aizsardzības inspekciju (VBTAI), </w:t>
      </w:r>
      <w:r w:rsidR="000D5AB3">
        <w:rPr>
          <w:rFonts w:ascii="Times New Roman" w:eastAsia="Times New Roman" w:hAnsi="Times New Roman"/>
          <w:sz w:val="24"/>
          <w:szCs w:val="24"/>
          <w:lang w:val="lv-LV"/>
        </w:rPr>
        <w:t>V</w:t>
      </w:r>
      <w:r w:rsidRPr="005C1EF1">
        <w:rPr>
          <w:rFonts w:ascii="Times New Roman" w:eastAsia="Times New Roman" w:hAnsi="Times New Roman"/>
          <w:sz w:val="24"/>
          <w:szCs w:val="24"/>
          <w:lang w:val="lv-LV"/>
        </w:rPr>
        <w:t xml:space="preserve">alsts un pašvaldības policiju. Bieži izglītības iestādes norādījušas vairākas darbības. </w:t>
      </w:r>
    </w:p>
    <w:p w:rsidR="005C1EF1" w:rsidRPr="005C1EF1" w:rsidRDefault="005C1EF1" w:rsidP="001759FE">
      <w:pPr>
        <w:widowControl/>
        <w:spacing w:after="0"/>
        <w:ind w:firstLine="720"/>
        <w:jc w:val="both"/>
        <w:rPr>
          <w:rFonts w:ascii="Times New Roman" w:eastAsia="Times New Roman" w:hAnsi="Times New Roman"/>
          <w:sz w:val="24"/>
          <w:szCs w:val="24"/>
          <w:lang w:val="lv-LV"/>
        </w:rPr>
      </w:pPr>
      <w:r w:rsidRPr="005C1EF1">
        <w:rPr>
          <w:rFonts w:ascii="Times New Roman" w:eastAsia="Times New Roman" w:hAnsi="Times New Roman"/>
          <w:sz w:val="24"/>
          <w:szCs w:val="24"/>
          <w:lang w:val="lv-LV"/>
        </w:rPr>
        <w:t xml:space="preserve">Izglītības iestādes minējušas arī rājiena, piezīmes vai brīdinājuma izteikšanu saistībā ar neattaisnotiem kavējumiem un </w:t>
      </w:r>
      <w:proofErr w:type="spellStart"/>
      <w:r w:rsidRPr="005C1EF1">
        <w:rPr>
          <w:rFonts w:ascii="Times New Roman" w:eastAsia="Times New Roman" w:hAnsi="Times New Roman"/>
          <w:sz w:val="24"/>
          <w:szCs w:val="24"/>
          <w:lang w:val="lv-LV"/>
        </w:rPr>
        <w:t>starpinstitucionālo</w:t>
      </w:r>
      <w:proofErr w:type="spellEnd"/>
      <w:r w:rsidRPr="005C1EF1">
        <w:rPr>
          <w:rFonts w:ascii="Times New Roman" w:eastAsia="Times New Roman" w:hAnsi="Times New Roman"/>
          <w:sz w:val="24"/>
          <w:szCs w:val="24"/>
          <w:lang w:val="lv-LV"/>
        </w:rPr>
        <w:t xml:space="preserve"> sadarbību (visas izglītības iestāžu veiktās darbības kavējumu novēršanā apkopotas </w:t>
      </w:r>
      <w:r w:rsidR="001759FE">
        <w:rPr>
          <w:rFonts w:ascii="Times New Roman" w:eastAsia="Times New Roman" w:hAnsi="Times New Roman"/>
          <w:sz w:val="24"/>
          <w:szCs w:val="24"/>
          <w:lang w:val="lv-LV"/>
        </w:rPr>
        <w:t>2</w:t>
      </w:r>
      <w:r w:rsidRPr="005C1EF1">
        <w:rPr>
          <w:rFonts w:ascii="Times New Roman" w:eastAsia="Times New Roman" w:hAnsi="Times New Roman"/>
          <w:sz w:val="24"/>
          <w:szCs w:val="24"/>
          <w:lang w:val="lv-LV"/>
        </w:rPr>
        <w:t xml:space="preserve">.pielikumā). </w:t>
      </w:r>
    </w:p>
    <w:p w:rsidR="005C1EF1" w:rsidRPr="005C1EF1" w:rsidRDefault="005C1EF1" w:rsidP="001759FE">
      <w:pPr>
        <w:widowControl/>
        <w:spacing w:after="0"/>
        <w:ind w:firstLine="720"/>
        <w:jc w:val="both"/>
        <w:rPr>
          <w:rFonts w:ascii="Times New Roman" w:eastAsia="Times New Roman" w:hAnsi="Times New Roman"/>
          <w:sz w:val="24"/>
          <w:szCs w:val="24"/>
          <w:lang w:val="lv-LV"/>
        </w:rPr>
      </w:pPr>
      <w:r w:rsidRPr="005C1EF1">
        <w:rPr>
          <w:rFonts w:ascii="Times New Roman" w:eastAsia="Times New Roman" w:hAnsi="Times New Roman"/>
          <w:sz w:val="24"/>
          <w:szCs w:val="24"/>
          <w:lang w:val="lv-LV"/>
        </w:rPr>
        <w:lastRenderedPageBreak/>
        <w:t>Ir arī gadījumi, kad izglītības iestādes ir atzīmējuša</w:t>
      </w:r>
      <w:r w:rsidR="001759FE">
        <w:rPr>
          <w:rFonts w:ascii="Times New Roman" w:eastAsia="Times New Roman" w:hAnsi="Times New Roman"/>
          <w:sz w:val="24"/>
          <w:szCs w:val="24"/>
          <w:lang w:val="lv-LV"/>
        </w:rPr>
        <w:t>s variantu ”Cits” un komentāros</w:t>
      </w:r>
      <w:r w:rsidRPr="005C1EF1">
        <w:rPr>
          <w:rFonts w:ascii="Times New Roman" w:eastAsiaTheme="minorHAnsi" w:hAnsi="Times New Roman"/>
          <w:sz w:val="24"/>
          <w:szCs w:val="24"/>
          <w:lang w:val="lv-LV"/>
        </w:rPr>
        <w:t xml:space="preserve"> norādījušas, ka izglītojamais</w:t>
      </w:r>
      <w:r w:rsidR="00336A91">
        <w:rPr>
          <w:rFonts w:ascii="Times New Roman" w:eastAsiaTheme="minorHAnsi" w:hAnsi="Times New Roman"/>
          <w:sz w:val="24"/>
          <w:szCs w:val="24"/>
          <w:lang w:val="lv-LV"/>
        </w:rPr>
        <w:t xml:space="preserve"> iesaistīts</w:t>
      </w:r>
      <w:r w:rsidRPr="005C1EF1">
        <w:rPr>
          <w:rFonts w:ascii="Times New Roman" w:eastAsiaTheme="minorHAnsi" w:hAnsi="Times New Roman"/>
          <w:sz w:val="24"/>
          <w:szCs w:val="24"/>
          <w:lang w:val="lv-LV"/>
        </w:rPr>
        <w:t xml:space="preserve"> Eiropas Sociālā fonda projektā </w:t>
      </w:r>
      <w:r w:rsidR="00172AF9">
        <w:rPr>
          <w:rFonts w:ascii="Times New Roman" w:eastAsiaTheme="minorHAnsi" w:hAnsi="Times New Roman"/>
          <w:sz w:val="24"/>
          <w:szCs w:val="24"/>
          <w:lang w:val="lv-LV"/>
        </w:rPr>
        <w:t>Nr.8.3.4.0/16/I/001</w:t>
      </w:r>
      <w:r w:rsidR="00172AF9" w:rsidRPr="00172AF9">
        <w:rPr>
          <w:rFonts w:ascii="Times New Roman" w:eastAsiaTheme="minorHAnsi" w:hAnsi="Times New Roman"/>
          <w:sz w:val="24"/>
          <w:szCs w:val="24"/>
          <w:lang w:val="lv-LV"/>
        </w:rPr>
        <w:t xml:space="preserve"> </w:t>
      </w:r>
      <w:r w:rsidRPr="005C1EF1">
        <w:rPr>
          <w:rFonts w:ascii="Times New Roman" w:eastAsiaTheme="minorHAnsi" w:hAnsi="Times New Roman"/>
          <w:sz w:val="24"/>
          <w:szCs w:val="24"/>
          <w:lang w:val="lv-LV"/>
        </w:rPr>
        <w:t>“Atbalsts priekšlaicīgas mācīb</w:t>
      </w:r>
      <w:r w:rsidR="001759FE">
        <w:rPr>
          <w:rFonts w:ascii="Times New Roman" w:eastAsiaTheme="minorHAnsi" w:hAnsi="Times New Roman"/>
          <w:sz w:val="24"/>
          <w:szCs w:val="24"/>
          <w:lang w:val="lv-LV"/>
        </w:rPr>
        <w:t>u pārtraukšanas samazināšanai”</w:t>
      </w:r>
      <w:r w:rsidR="000A33A6">
        <w:rPr>
          <w:rFonts w:ascii="Times New Roman" w:eastAsiaTheme="minorHAnsi" w:hAnsi="Times New Roman"/>
          <w:sz w:val="24"/>
          <w:szCs w:val="24"/>
          <w:lang w:val="lv-LV"/>
        </w:rPr>
        <w:t xml:space="preserve"> (</w:t>
      </w:r>
      <w:r w:rsidR="00E31505">
        <w:rPr>
          <w:rFonts w:ascii="Times New Roman" w:eastAsiaTheme="minorHAnsi" w:hAnsi="Times New Roman"/>
          <w:sz w:val="24"/>
          <w:szCs w:val="24"/>
          <w:lang w:val="lv-LV"/>
        </w:rPr>
        <w:t xml:space="preserve">turpmāk – </w:t>
      </w:r>
      <w:r w:rsidR="000A33A6">
        <w:rPr>
          <w:rFonts w:ascii="Times New Roman" w:eastAsiaTheme="minorHAnsi" w:hAnsi="Times New Roman"/>
          <w:sz w:val="24"/>
          <w:szCs w:val="24"/>
          <w:lang w:val="lv-LV"/>
        </w:rPr>
        <w:t xml:space="preserve">projekts </w:t>
      </w:r>
      <w:proofErr w:type="spellStart"/>
      <w:r w:rsidR="000A33A6">
        <w:rPr>
          <w:rFonts w:ascii="Times New Roman" w:eastAsiaTheme="minorHAnsi" w:hAnsi="Times New Roman"/>
          <w:sz w:val="24"/>
          <w:szCs w:val="24"/>
          <w:lang w:val="lv-LV"/>
        </w:rPr>
        <w:t>PuMPuRS</w:t>
      </w:r>
      <w:proofErr w:type="spellEnd"/>
      <w:r w:rsidR="000A33A6">
        <w:rPr>
          <w:rFonts w:ascii="Times New Roman" w:eastAsiaTheme="minorHAnsi" w:hAnsi="Times New Roman"/>
          <w:sz w:val="24"/>
          <w:szCs w:val="24"/>
          <w:lang w:val="lv-LV"/>
        </w:rPr>
        <w:t>)</w:t>
      </w:r>
      <w:r w:rsidRPr="005C1EF1">
        <w:rPr>
          <w:rFonts w:ascii="Times New Roman" w:eastAsiaTheme="minorHAnsi" w:hAnsi="Times New Roman"/>
          <w:sz w:val="24"/>
          <w:szCs w:val="24"/>
          <w:lang w:val="lv-LV"/>
        </w:rPr>
        <w:t>.</w:t>
      </w:r>
    </w:p>
    <w:p w:rsidR="001759FE" w:rsidRDefault="001759FE" w:rsidP="005C1EF1">
      <w:pPr>
        <w:widowControl/>
        <w:spacing w:after="0" w:line="240" w:lineRule="auto"/>
        <w:jc w:val="right"/>
        <w:rPr>
          <w:rFonts w:ascii="Times New Roman" w:hAnsi="Times New Roman"/>
          <w:sz w:val="24"/>
          <w:szCs w:val="24"/>
          <w:lang w:val="lv-LV"/>
        </w:rPr>
      </w:pPr>
    </w:p>
    <w:p w:rsidR="00835468" w:rsidRDefault="00835468" w:rsidP="005C1EF1">
      <w:pPr>
        <w:widowControl/>
        <w:spacing w:after="0" w:line="240" w:lineRule="auto"/>
        <w:jc w:val="right"/>
        <w:rPr>
          <w:rFonts w:ascii="Times New Roman" w:hAnsi="Times New Roman"/>
          <w:sz w:val="24"/>
          <w:szCs w:val="24"/>
          <w:lang w:val="lv-LV"/>
        </w:rPr>
      </w:pPr>
    </w:p>
    <w:p w:rsidR="00835468" w:rsidRDefault="00835468" w:rsidP="005C1EF1">
      <w:pPr>
        <w:widowControl/>
        <w:spacing w:after="0" w:line="240" w:lineRule="auto"/>
        <w:jc w:val="right"/>
        <w:rPr>
          <w:rFonts w:ascii="Times New Roman" w:hAnsi="Times New Roman"/>
          <w:sz w:val="24"/>
          <w:szCs w:val="24"/>
          <w:lang w:val="lv-LV"/>
        </w:rPr>
      </w:pPr>
    </w:p>
    <w:p w:rsidR="00835468" w:rsidRDefault="00835468" w:rsidP="005C1EF1">
      <w:pPr>
        <w:widowControl/>
        <w:spacing w:after="0" w:line="240" w:lineRule="auto"/>
        <w:jc w:val="right"/>
        <w:rPr>
          <w:rFonts w:ascii="Times New Roman" w:hAnsi="Times New Roman"/>
          <w:sz w:val="24"/>
          <w:szCs w:val="24"/>
          <w:lang w:val="lv-LV"/>
        </w:rPr>
      </w:pPr>
    </w:p>
    <w:p w:rsidR="005C1EF1" w:rsidRPr="005C1EF1" w:rsidRDefault="00835468" w:rsidP="005C1EF1">
      <w:pPr>
        <w:widowControl/>
        <w:spacing w:after="0" w:line="240" w:lineRule="auto"/>
        <w:jc w:val="right"/>
        <w:rPr>
          <w:rFonts w:ascii="Times New Roman" w:hAnsi="Times New Roman"/>
          <w:sz w:val="24"/>
          <w:szCs w:val="24"/>
          <w:lang w:val="lv-LV"/>
        </w:rPr>
      </w:pPr>
      <w:r>
        <w:rPr>
          <w:rFonts w:ascii="Times New Roman" w:hAnsi="Times New Roman"/>
          <w:sz w:val="24"/>
          <w:szCs w:val="24"/>
          <w:lang w:val="lv-LV"/>
        </w:rPr>
        <w:t>7</w:t>
      </w:r>
      <w:r w:rsidR="005C1EF1" w:rsidRPr="005C1EF1">
        <w:rPr>
          <w:rFonts w:ascii="Times New Roman" w:hAnsi="Times New Roman"/>
          <w:sz w:val="24"/>
          <w:szCs w:val="24"/>
          <w:lang w:val="lv-LV"/>
        </w:rPr>
        <w:t>.tabula</w:t>
      </w:r>
    </w:p>
    <w:p w:rsidR="005C1EF1" w:rsidRDefault="005C1EF1" w:rsidP="00835468">
      <w:pPr>
        <w:widowControl/>
        <w:spacing w:after="0" w:line="240" w:lineRule="auto"/>
        <w:jc w:val="center"/>
        <w:rPr>
          <w:rFonts w:ascii="Times New Roman" w:hAnsi="Times New Roman"/>
          <w:b/>
          <w:sz w:val="24"/>
          <w:szCs w:val="24"/>
          <w:lang w:val="lv-LV"/>
        </w:rPr>
      </w:pPr>
      <w:r w:rsidRPr="005C1EF1">
        <w:rPr>
          <w:rFonts w:ascii="Times New Roman" w:hAnsi="Times New Roman"/>
          <w:b/>
          <w:sz w:val="24"/>
          <w:szCs w:val="24"/>
          <w:lang w:val="lv-LV"/>
        </w:rPr>
        <w:t xml:space="preserve">Biežākās izglītības iestāžu veiktās darbības 2018./2019.mācību </w:t>
      </w:r>
      <w:r w:rsidR="001759FE">
        <w:rPr>
          <w:rFonts w:ascii="Times New Roman" w:hAnsi="Times New Roman"/>
          <w:b/>
          <w:sz w:val="24"/>
          <w:szCs w:val="24"/>
          <w:lang w:val="lv-LV"/>
        </w:rPr>
        <w:t>gadā</w:t>
      </w:r>
      <w:r w:rsidRPr="005C1EF1">
        <w:rPr>
          <w:rFonts w:ascii="Times New Roman" w:hAnsi="Times New Roman"/>
          <w:b/>
          <w:sz w:val="24"/>
          <w:szCs w:val="24"/>
          <w:lang w:val="lv-LV"/>
        </w:rPr>
        <w:t xml:space="preserve"> neattaisnotu kavējumu novēršanā</w:t>
      </w:r>
    </w:p>
    <w:p w:rsidR="00835468" w:rsidRPr="00835468" w:rsidRDefault="00835468" w:rsidP="00835468">
      <w:pPr>
        <w:widowControl/>
        <w:spacing w:after="0" w:line="240" w:lineRule="auto"/>
        <w:jc w:val="center"/>
        <w:rPr>
          <w:rFonts w:ascii="Times New Roman" w:hAnsi="Times New Roman"/>
          <w:b/>
          <w:sz w:val="24"/>
          <w:szCs w:val="24"/>
          <w:lang w:val="lv-LV"/>
        </w:rPr>
      </w:pPr>
    </w:p>
    <w:tbl>
      <w:tblPr>
        <w:tblStyle w:val="TableGrid22"/>
        <w:tblW w:w="6379" w:type="dxa"/>
        <w:jc w:val="center"/>
        <w:tblInd w:w="817" w:type="dxa"/>
        <w:tblLook w:val="04A0" w:firstRow="1" w:lastRow="0" w:firstColumn="1" w:lastColumn="0" w:noHBand="0" w:noVBand="1"/>
      </w:tblPr>
      <w:tblGrid>
        <w:gridCol w:w="1084"/>
        <w:gridCol w:w="5295"/>
      </w:tblGrid>
      <w:tr w:rsidR="001759FE" w:rsidRPr="005C1EF1" w:rsidTr="001759FE">
        <w:trPr>
          <w:jc w:val="center"/>
        </w:trPr>
        <w:tc>
          <w:tcPr>
            <w:tcW w:w="1084" w:type="dxa"/>
          </w:tcPr>
          <w:p w:rsidR="001759FE" w:rsidRPr="005C1EF1" w:rsidRDefault="001759FE" w:rsidP="005C1EF1">
            <w:pPr>
              <w:widowControl/>
              <w:spacing w:after="0" w:line="240" w:lineRule="auto"/>
              <w:rPr>
                <w:b/>
                <w:sz w:val="24"/>
                <w:szCs w:val="24"/>
                <w:lang w:val="lv-LV"/>
              </w:rPr>
            </w:pPr>
            <w:r w:rsidRPr="005C1EF1">
              <w:rPr>
                <w:b/>
                <w:sz w:val="24"/>
                <w:szCs w:val="24"/>
                <w:lang w:val="lv-LV"/>
              </w:rPr>
              <w:t>Nr.</w:t>
            </w:r>
          </w:p>
        </w:tc>
        <w:tc>
          <w:tcPr>
            <w:tcW w:w="5295" w:type="dxa"/>
          </w:tcPr>
          <w:p w:rsidR="001759FE" w:rsidRPr="005C1EF1" w:rsidRDefault="001759FE" w:rsidP="005C1EF1">
            <w:pPr>
              <w:widowControl/>
              <w:spacing w:after="0" w:line="240" w:lineRule="auto"/>
              <w:rPr>
                <w:b/>
                <w:sz w:val="24"/>
                <w:szCs w:val="24"/>
                <w:lang w:val="lv-LV"/>
              </w:rPr>
            </w:pPr>
            <w:r w:rsidRPr="005C1EF1">
              <w:rPr>
                <w:b/>
                <w:sz w:val="24"/>
                <w:szCs w:val="24"/>
                <w:lang w:val="lv-LV"/>
              </w:rPr>
              <w:t>Izglītības iestādes rīcība</w:t>
            </w:r>
          </w:p>
        </w:tc>
      </w:tr>
      <w:tr w:rsidR="001759FE" w:rsidRPr="00EA2DD0" w:rsidTr="001759FE">
        <w:trPr>
          <w:jc w:val="center"/>
        </w:trPr>
        <w:tc>
          <w:tcPr>
            <w:tcW w:w="1084" w:type="dxa"/>
          </w:tcPr>
          <w:p w:rsidR="001759FE" w:rsidRPr="005C1EF1" w:rsidRDefault="001759FE" w:rsidP="005C1EF1">
            <w:pPr>
              <w:widowControl/>
              <w:spacing w:after="0" w:line="240" w:lineRule="auto"/>
              <w:ind w:left="-108"/>
              <w:jc w:val="center"/>
              <w:rPr>
                <w:sz w:val="24"/>
                <w:szCs w:val="24"/>
                <w:lang w:val="lv-LV"/>
              </w:rPr>
            </w:pPr>
            <w:r w:rsidRPr="005C1EF1">
              <w:rPr>
                <w:sz w:val="24"/>
                <w:szCs w:val="24"/>
                <w:lang w:val="lv-LV"/>
              </w:rPr>
              <w:t>1.</w:t>
            </w:r>
          </w:p>
        </w:tc>
        <w:tc>
          <w:tcPr>
            <w:tcW w:w="5295" w:type="dxa"/>
          </w:tcPr>
          <w:p w:rsidR="001759FE" w:rsidRPr="005C1EF1" w:rsidRDefault="001759FE" w:rsidP="005C1EF1">
            <w:pPr>
              <w:widowControl/>
              <w:spacing w:after="0" w:line="240" w:lineRule="auto"/>
              <w:rPr>
                <w:sz w:val="24"/>
                <w:szCs w:val="24"/>
                <w:lang w:val="lv-LV"/>
              </w:rPr>
            </w:pPr>
            <w:r w:rsidRPr="005C1EF1">
              <w:rPr>
                <w:sz w:val="24"/>
                <w:szCs w:val="24"/>
                <w:lang w:val="lv-LV"/>
              </w:rPr>
              <w:t xml:space="preserve">Izglītības iestādes vadības un klases audzinātāja pārrunas ar izglītojamo un / vai viņa vecākiem /aizbildņiem </w:t>
            </w:r>
          </w:p>
        </w:tc>
      </w:tr>
      <w:tr w:rsidR="001759FE" w:rsidRPr="005C1EF1" w:rsidTr="001759FE">
        <w:trPr>
          <w:jc w:val="center"/>
        </w:trPr>
        <w:tc>
          <w:tcPr>
            <w:tcW w:w="1084" w:type="dxa"/>
          </w:tcPr>
          <w:p w:rsidR="001759FE" w:rsidRPr="005C1EF1" w:rsidRDefault="001759FE" w:rsidP="005C1EF1">
            <w:pPr>
              <w:widowControl/>
              <w:spacing w:after="0" w:line="240" w:lineRule="auto"/>
              <w:ind w:left="-108"/>
              <w:jc w:val="center"/>
              <w:rPr>
                <w:sz w:val="24"/>
                <w:szCs w:val="24"/>
                <w:lang w:val="lv-LV"/>
              </w:rPr>
            </w:pPr>
            <w:r w:rsidRPr="005C1EF1">
              <w:rPr>
                <w:sz w:val="24"/>
                <w:szCs w:val="24"/>
                <w:lang w:val="lv-LV"/>
              </w:rPr>
              <w:t>2.</w:t>
            </w:r>
          </w:p>
        </w:tc>
        <w:tc>
          <w:tcPr>
            <w:tcW w:w="5295" w:type="dxa"/>
          </w:tcPr>
          <w:p w:rsidR="001759FE" w:rsidRPr="005C1EF1" w:rsidRDefault="001759FE" w:rsidP="005C1EF1">
            <w:pPr>
              <w:widowControl/>
              <w:spacing w:after="0" w:line="240" w:lineRule="auto"/>
              <w:rPr>
                <w:sz w:val="24"/>
                <w:szCs w:val="24"/>
                <w:lang w:val="lv-LV"/>
              </w:rPr>
            </w:pPr>
            <w:r w:rsidRPr="005C1EF1">
              <w:rPr>
                <w:sz w:val="24"/>
                <w:szCs w:val="24"/>
                <w:lang w:val="lv-LV"/>
              </w:rPr>
              <w:t>Atbalsta personāla iesaiste</w:t>
            </w:r>
          </w:p>
        </w:tc>
      </w:tr>
      <w:tr w:rsidR="001759FE" w:rsidRPr="005C1EF1" w:rsidTr="001759FE">
        <w:trPr>
          <w:jc w:val="center"/>
        </w:trPr>
        <w:tc>
          <w:tcPr>
            <w:tcW w:w="1084" w:type="dxa"/>
          </w:tcPr>
          <w:p w:rsidR="001759FE" w:rsidRPr="005C1EF1" w:rsidRDefault="001759FE" w:rsidP="005C1EF1">
            <w:pPr>
              <w:widowControl/>
              <w:spacing w:after="0" w:line="240" w:lineRule="auto"/>
              <w:ind w:left="-108"/>
              <w:jc w:val="center"/>
              <w:rPr>
                <w:sz w:val="24"/>
                <w:szCs w:val="24"/>
                <w:lang w:val="lv-LV"/>
              </w:rPr>
            </w:pPr>
            <w:r w:rsidRPr="005C1EF1">
              <w:rPr>
                <w:sz w:val="24"/>
                <w:szCs w:val="24"/>
                <w:lang w:val="lv-LV"/>
              </w:rPr>
              <w:t>3.</w:t>
            </w:r>
          </w:p>
        </w:tc>
        <w:tc>
          <w:tcPr>
            <w:tcW w:w="5295" w:type="dxa"/>
          </w:tcPr>
          <w:p w:rsidR="001759FE" w:rsidRPr="005C1EF1" w:rsidRDefault="001759FE" w:rsidP="005C1EF1">
            <w:pPr>
              <w:widowControl/>
              <w:spacing w:after="0" w:line="240" w:lineRule="auto"/>
              <w:rPr>
                <w:sz w:val="24"/>
                <w:szCs w:val="24"/>
                <w:lang w:val="lv-LV"/>
              </w:rPr>
            </w:pPr>
            <w:r w:rsidRPr="005C1EF1">
              <w:rPr>
                <w:sz w:val="24"/>
                <w:szCs w:val="24"/>
                <w:lang w:val="lv-LV"/>
              </w:rPr>
              <w:t>Vecāku informēšana</w:t>
            </w:r>
          </w:p>
        </w:tc>
      </w:tr>
      <w:tr w:rsidR="001759FE" w:rsidRPr="005C1EF1" w:rsidTr="001759FE">
        <w:trPr>
          <w:jc w:val="center"/>
        </w:trPr>
        <w:tc>
          <w:tcPr>
            <w:tcW w:w="1084" w:type="dxa"/>
          </w:tcPr>
          <w:p w:rsidR="001759FE" w:rsidRPr="005C1EF1" w:rsidRDefault="001759FE" w:rsidP="005C1EF1">
            <w:pPr>
              <w:widowControl/>
              <w:spacing w:after="0" w:line="240" w:lineRule="auto"/>
              <w:ind w:left="-108"/>
              <w:jc w:val="center"/>
              <w:rPr>
                <w:sz w:val="24"/>
                <w:szCs w:val="24"/>
                <w:lang w:val="lv-LV"/>
              </w:rPr>
            </w:pPr>
            <w:r w:rsidRPr="005C1EF1">
              <w:rPr>
                <w:sz w:val="24"/>
                <w:szCs w:val="24"/>
                <w:lang w:val="lv-LV"/>
              </w:rPr>
              <w:t>4.</w:t>
            </w:r>
          </w:p>
        </w:tc>
        <w:tc>
          <w:tcPr>
            <w:tcW w:w="5295" w:type="dxa"/>
          </w:tcPr>
          <w:p w:rsidR="001759FE" w:rsidRPr="005C1EF1" w:rsidRDefault="001759FE" w:rsidP="005C1EF1">
            <w:pPr>
              <w:widowControl/>
              <w:spacing w:after="0" w:line="240" w:lineRule="auto"/>
              <w:rPr>
                <w:sz w:val="24"/>
                <w:szCs w:val="24"/>
                <w:lang w:val="lv-LV"/>
              </w:rPr>
            </w:pPr>
            <w:r w:rsidRPr="005C1EF1">
              <w:rPr>
                <w:sz w:val="24"/>
                <w:szCs w:val="24"/>
                <w:lang w:val="lv-LV"/>
              </w:rPr>
              <w:t>Sociālā dienesta (sociālā darbinieka) iesaiste</w:t>
            </w:r>
          </w:p>
        </w:tc>
      </w:tr>
      <w:tr w:rsidR="001759FE" w:rsidRPr="00EA2DD0" w:rsidTr="001759FE">
        <w:trPr>
          <w:jc w:val="center"/>
        </w:trPr>
        <w:tc>
          <w:tcPr>
            <w:tcW w:w="1084" w:type="dxa"/>
          </w:tcPr>
          <w:p w:rsidR="001759FE" w:rsidRPr="005C1EF1" w:rsidRDefault="001759FE" w:rsidP="005C1EF1">
            <w:pPr>
              <w:widowControl/>
              <w:spacing w:after="0" w:line="240" w:lineRule="auto"/>
              <w:ind w:left="-108"/>
              <w:jc w:val="center"/>
              <w:rPr>
                <w:sz w:val="24"/>
                <w:szCs w:val="24"/>
                <w:lang w:val="lv-LV"/>
              </w:rPr>
            </w:pPr>
            <w:r w:rsidRPr="005C1EF1">
              <w:rPr>
                <w:sz w:val="24"/>
                <w:szCs w:val="24"/>
                <w:lang w:val="lv-LV"/>
              </w:rPr>
              <w:t>5.</w:t>
            </w:r>
          </w:p>
        </w:tc>
        <w:tc>
          <w:tcPr>
            <w:tcW w:w="5295" w:type="dxa"/>
          </w:tcPr>
          <w:p w:rsidR="001759FE" w:rsidRPr="005C1EF1" w:rsidRDefault="001759FE" w:rsidP="005C1EF1">
            <w:pPr>
              <w:widowControl/>
              <w:spacing w:after="0" w:line="240" w:lineRule="auto"/>
              <w:rPr>
                <w:sz w:val="24"/>
                <w:szCs w:val="24"/>
                <w:lang w:val="lv-LV"/>
              </w:rPr>
            </w:pPr>
            <w:r w:rsidRPr="005C1EF1">
              <w:rPr>
                <w:sz w:val="24"/>
                <w:szCs w:val="24"/>
                <w:lang w:val="lv-LV"/>
              </w:rPr>
              <w:t>Izteikts brīdinājums, rājiens, piezīme par izglītības iestādes iekšējās kartības noteikumu neievērošanu / izglītības iestādes neapmeklēšanu</w:t>
            </w:r>
          </w:p>
        </w:tc>
      </w:tr>
      <w:tr w:rsidR="001759FE" w:rsidRPr="005C1EF1" w:rsidTr="001759FE">
        <w:trPr>
          <w:jc w:val="center"/>
        </w:trPr>
        <w:tc>
          <w:tcPr>
            <w:tcW w:w="1084" w:type="dxa"/>
          </w:tcPr>
          <w:p w:rsidR="001759FE" w:rsidRPr="005C1EF1" w:rsidRDefault="001759FE" w:rsidP="005C1EF1">
            <w:pPr>
              <w:widowControl/>
              <w:spacing w:after="0" w:line="240" w:lineRule="auto"/>
              <w:ind w:left="-108"/>
              <w:jc w:val="center"/>
              <w:rPr>
                <w:sz w:val="24"/>
                <w:szCs w:val="24"/>
                <w:lang w:val="lv-LV"/>
              </w:rPr>
            </w:pPr>
            <w:r w:rsidRPr="005C1EF1">
              <w:rPr>
                <w:sz w:val="24"/>
                <w:szCs w:val="24"/>
                <w:lang w:val="lv-LV"/>
              </w:rPr>
              <w:t>6.</w:t>
            </w:r>
          </w:p>
        </w:tc>
        <w:tc>
          <w:tcPr>
            <w:tcW w:w="5295" w:type="dxa"/>
          </w:tcPr>
          <w:p w:rsidR="001759FE" w:rsidRPr="005C1EF1" w:rsidRDefault="001759FE" w:rsidP="005C1EF1">
            <w:pPr>
              <w:widowControl/>
              <w:spacing w:after="0" w:line="240" w:lineRule="auto"/>
              <w:rPr>
                <w:sz w:val="24"/>
                <w:szCs w:val="24"/>
                <w:lang w:val="lv-LV"/>
              </w:rPr>
            </w:pPr>
            <w:r w:rsidRPr="005C1EF1">
              <w:rPr>
                <w:sz w:val="24"/>
                <w:szCs w:val="24"/>
                <w:lang w:val="lv-LV"/>
              </w:rPr>
              <w:t>Bāriņtiesas informēšana</w:t>
            </w:r>
          </w:p>
        </w:tc>
      </w:tr>
      <w:tr w:rsidR="001759FE" w:rsidRPr="005C1EF1" w:rsidTr="001759FE">
        <w:trPr>
          <w:jc w:val="center"/>
        </w:trPr>
        <w:tc>
          <w:tcPr>
            <w:tcW w:w="1084" w:type="dxa"/>
          </w:tcPr>
          <w:p w:rsidR="001759FE" w:rsidRPr="005C1EF1" w:rsidRDefault="001759FE" w:rsidP="005C1EF1">
            <w:pPr>
              <w:widowControl/>
              <w:spacing w:after="0" w:line="240" w:lineRule="auto"/>
              <w:ind w:left="-108"/>
              <w:jc w:val="center"/>
              <w:rPr>
                <w:sz w:val="24"/>
                <w:szCs w:val="24"/>
                <w:lang w:val="lv-LV"/>
              </w:rPr>
            </w:pPr>
            <w:r w:rsidRPr="005C1EF1">
              <w:rPr>
                <w:sz w:val="24"/>
                <w:szCs w:val="24"/>
                <w:lang w:val="lv-LV"/>
              </w:rPr>
              <w:t>7.</w:t>
            </w:r>
          </w:p>
        </w:tc>
        <w:tc>
          <w:tcPr>
            <w:tcW w:w="5295" w:type="dxa"/>
          </w:tcPr>
          <w:p w:rsidR="001759FE" w:rsidRPr="005C1EF1" w:rsidRDefault="001759FE" w:rsidP="005C1EF1">
            <w:pPr>
              <w:widowControl/>
              <w:spacing w:after="0" w:line="240" w:lineRule="auto"/>
              <w:rPr>
                <w:sz w:val="24"/>
                <w:szCs w:val="24"/>
                <w:lang w:val="lv-LV"/>
              </w:rPr>
            </w:pPr>
            <w:r w:rsidRPr="005C1EF1">
              <w:rPr>
                <w:sz w:val="24"/>
                <w:szCs w:val="24"/>
                <w:lang w:val="lv-LV"/>
              </w:rPr>
              <w:t>Nav iespējams sazināties ar bērna vecākiem</w:t>
            </w:r>
          </w:p>
        </w:tc>
      </w:tr>
      <w:tr w:rsidR="001759FE" w:rsidRPr="00EA2DD0" w:rsidTr="001759FE">
        <w:trPr>
          <w:jc w:val="center"/>
        </w:trPr>
        <w:tc>
          <w:tcPr>
            <w:tcW w:w="1084" w:type="dxa"/>
          </w:tcPr>
          <w:p w:rsidR="001759FE" w:rsidRPr="005C1EF1" w:rsidRDefault="001759FE" w:rsidP="005C1EF1">
            <w:pPr>
              <w:widowControl/>
              <w:spacing w:after="0" w:line="240" w:lineRule="auto"/>
              <w:ind w:left="-108"/>
              <w:jc w:val="center"/>
              <w:rPr>
                <w:sz w:val="24"/>
                <w:szCs w:val="24"/>
                <w:lang w:val="lv-LV"/>
              </w:rPr>
            </w:pPr>
            <w:r w:rsidRPr="005C1EF1">
              <w:rPr>
                <w:sz w:val="24"/>
                <w:szCs w:val="24"/>
                <w:lang w:val="lv-LV"/>
              </w:rPr>
              <w:t>8.</w:t>
            </w:r>
          </w:p>
        </w:tc>
        <w:tc>
          <w:tcPr>
            <w:tcW w:w="5295" w:type="dxa"/>
          </w:tcPr>
          <w:p w:rsidR="001759FE" w:rsidRPr="005C1EF1" w:rsidRDefault="001759FE" w:rsidP="005C1EF1">
            <w:pPr>
              <w:widowControl/>
              <w:spacing w:after="0" w:line="240" w:lineRule="auto"/>
              <w:rPr>
                <w:sz w:val="24"/>
                <w:szCs w:val="24"/>
                <w:lang w:val="lv-LV"/>
              </w:rPr>
            </w:pPr>
            <w:r w:rsidRPr="005C1EF1">
              <w:rPr>
                <w:sz w:val="24"/>
                <w:szCs w:val="24"/>
                <w:lang w:val="lv-LV"/>
              </w:rPr>
              <w:t>Pašvaldības / pašvaldības Izglītības pārvaldes informēšana</w:t>
            </w:r>
          </w:p>
        </w:tc>
      </w:tr>
      <w:tr w:rsidR="001759FE" w:rsidRPr="005C1EF1" w:rsidTr="001759FE">
        <w:trPr>
          <w:jc w:val="center"/>
        </w:trPr>
        <w:tc>
          <w:tcPr>
            <w:tcW w:w="1084" w:type="dxa"/>
          </w:tcPr>
          <w:p w:rsidR="001759FE" w:rsidRPr="005C1EF1" w:rsidRDefault="001759FE" w:rsidP="005C1EF1">
            <w:pPr>
              <w:widowControl/>
              <w:spacing w:after="0" w:line="240" w:lineRule="auto"/>
              <w:ind w:left="-108"/>
              <w:jc w:val="center"/>
              <w:rPr>
                <w:sz w:val="24"/>
                <w:szCs w:val="24"/>
                <w:lang w:val="lv-LV"/>
              </w:rPr>
            </w:pPr>
            <w:r w:rsidRPr="005C1EF1">
              <w:rPr>
                <w:sz w:val="24"/>
                <w:szCs w:val="24"/>
                <w:lang w:val="lv-LV"/>
              </w:rPr>
              <w:t>9.</w:t>
            </w:r>
          </w:p>
        </w:tc>
        <w:tc>
          <w:tcPr>
            <w:tcW w:w="5295" w:type="dxa"/>
          </w:tcPr>
          <w:p w:rsidR="001759FE" w:rsidRPr="005C1EF1" w:rsidRDefault="001759FE" w:rsidP="005C1EF1">
            <w:pPr>
              <w:widowControl/>
              <w:spacing w:after="0" w:line="240" w:lineRule="auto"/>
              <w:rPr>
                <w:sz w:val="24"/>
                <w:szCs w:val="24"/>
                <w:lang w:val="lv-LV"/>
              </w:rPr>
            </w:pPr>
            <w:r w:rsidRPr="005C1EF1">
              <w:rPr>
                <w:sz w:val="24"/>
                <w:szCs w:val="24"/>
                <w:lang w:val="lv-LV"/>
              </w:rPr>
              <w:t>Valsts policijas iesaiste</w:t>
            </w:r>
          </w:p>
        </w:tc>
      </w:tr>
      <w:tr w:rsidR="001759FE" w:rsidRPr="005C1EF1" w:rsidTr="001759FE">
        <w:trPr>
          <w:jc w:val="center"/>
        </w:trPr>
        <w:tc>
          <w:tcPr>
            <w:tcW w:w="1084" w:type="dxa"/>
          </w:tcPr>
          <w:p w:rsidR="001759FE" w:rsidRPr="005C1EF1" w:rsidRDefault="001759FE" w:rsidP="005C1EF1">
            <w:pPr>
              <w:widowControl/>
              <w:spacing w:after="0" w:line="240" w:lineRule="auto"/>
              <w:ind w:left="-108"/>
              <w:jc w:val="center"/>
              <w:rPr>
                <w:sz w:val="24"/>
                <w:szCs w:val="24"/>
                <w:lang w:val="lv-LV"/>
              </w:rPr>
            </w:pPr>
            <w:r w:rsidRPr="005C1EF1">
              <w:rPr>
                <w:sz w:val="24"/>
                <w:szCs w:val="24"/>
                <w:lang w:val="lv-LV"/>
              </w:rPr>
              <w:t>10.</w:t>
            </w:r>
          </w:p>
        </w:tc>
        <w:tc>
          <w:tcPr>
            <w:tcW w:w="5295" w:type="dxa"/>
          </w:tcPr>
          <w:p w:rsidR="001759FE" w:rsidRPr="005C1EF1" w:rsidRDefault="001759FE" w:rsidP="005C1EF1">
            <w:pPr>
              <w:widowControl/>
              <w:spacing w:after="0" w:line="240" w:lineRule="auto"/>
              <w:rPr>
                <w:sz w:val="24"/>
                <w:szCs w:val="24"/>
                <w:lang w:val="lv-LV"/>
              </w:rPr>
            </w:pPr>
            <w:r w:rsidRPr="005C1EF1">
              <w:rPr>
                <w:sz w:val="24"/>
                <w:szCs w:val="24"/>
                <w:lang w:val="lv-LV"/>
              </w:rPr>
              <w:t>Starpinstitucionālā sadarbība</w:t>
            </w:r>
          </w:p>
        </w:tc>
      </w:tr>
      <w:tr w:rsidR="001759FE" w:rsidRPr="005C1EF1" w:rsidTr="001759FE">
        <w:trPr>
          <w:jc w:val="center"/>
        </w:trPr>
        <w:tc>
          <w:tcPr>
            <w:tcW w:w="1084" w:type="dxa"/>
          </w:tcPr>
          <w:p w:rsidR="001759FE" w:rsidRPr="005C1EF1" w:rsidRDefault="001759FE" w:rsidP="005C1EF1">
            <w:pPr>
              <w:widowControl/>
              <w:spacing w:after="0" w:line="240" w:lineRule="auto"/>
              <w:ind w:left="-108"/>
              <w:jc w:val="center"/>
              <w:rPr>
                <w:sz w:val="24"/>
                <w:szCs w:val="24"/>
                <w:lang w:val="lv-LV"/>
              </w:rPr>
            </w:pPr>
            <w:r w:rsidRPr="005C1EF1">
              <w:rPr>
                <w:sz w:val="24"/>
                <w:szCs w:val="24"/>
                <w:lang w:val="lv-LV"/>
              </w:rPr>
              <w:t>11.</w:t>
            </w:r>
          </w:p>
        </w:tc>
        <w:tc>
          <w:tcPr>
            <w:tcW w:w="5295" w:type="dxa"/>
          </w:tcPr>
          <w:p w:rsidR="001759FE" w:rsidRPr="005C1EF1" w:rsidRDefault="001759FE" w:rsidP="005C1EF1">
            <w:pPr>
              <w:widowControl/>
              <w:spacing w:after="0" w:line="240" w:lineRule="auto"/>
              <w:rPr>
                <w:sz w:val="24"/>
                <w:szCs w:val="24"/>
                <w:lang w:val="lv-LV"/>
              </w:rPr>
            </w:pPr>
            <w:r w:rsidRPr="005C1EF1">
              <w:rPr>
                <w:sz w:val="24"/>
                <w:szCs w:val="24"/>
                <w:lang w:val="lv-LV"/>
              </w:rPr>
              <w:t xml:space="preserve">Cits </w:t>
            </w:r>
          </w:p>
        </w:tc>
      </w:tr>
    </w:tbl>
    <w:p w:rsidR="00C91BF8" w:rsidRDefault="00C91BF8" w:rsidP="005C1EF1">
      <w:pPr>
        <w:tabs>
          <w:tab w:val="left" w:pos="709"/>
        </w:tabs>
        <w:spacing w:after="0" w:line="240" w:lineRule="auto"/>
        <w:ind w:firstLine="720"/>
        <w:jc w:val="both"/>
        <w:rPr>
          <w:rFonts w:ascii="Times New Roman" w:hAnsi="Times New Roman"/>
          <w:b/>
          <w:sz w:val="24"/>
          <w:szCs w:val="24"/>
          <w:lang w:val="lv-LV"/>
        </w:rPr>
      </w:pPr>
    </w:p>
    <w:p w:rsidR="005C1EF1" w:rsidRPr="005C1EF1" w:rsidRDefault="005C1EF1" w:rsidP="005C1EF1">
      <w:pPr>
        <w:tabs>
          <w:tab w:val="left" w:pos="709"/>
        </w:tabs>
        <w:spacing w:after="0" w:line="240" w:lineRule="auto"/>
        <w:ind w:firstLine="720"/>
        <w:jc w:val="both"/>
        <w:rPr>
          <w:rFonts w:ascii="Times New Roman" w:hAnsi="Times New Roman"/>
          <w:b/>
          <w:sz w:val="24"/>
          <w:szCs w:val="24"/>
          <w:lang w:val="lv-LV"/>
        </w:rPr>
      </w:pPr>
      <w:r w:rsidRPr="005C1EF1">
        <w:rPr>
          <w:rFonts w:ascii="Times New Roman" w:hAnsi="Times New Roman"/>
          <w:b/>
          <w:sz w:val="24"/>
          <w:szCs w:val="24"/>
          <w:lang w:val="lv-LV"/>
        </w:rPr>
        <w:t>Pašvaldības rīcība neattaisnoto kavējumu novēršanai</w:t>
      </w:r>
    </w:p>
    <w:p w:rsidR="00634D21" w:rsidRDefault="00634D21" w:rsidP="00C91BF8">
      <w:pPr>
        <w:tabs>
          <w:tab w:val="left" w:pos="709"/>
        </w:tabs>
        <w:spacing w:after="0"/>
        <w:ind w:firstLine="720"/>
        <w:jc w:val="both"/>
        <w:rPr>
          <w:rFonts w:ascii="Times New Roman" w:hAnsi="Times New Roman"/>
          <w:sz w:val="24"/>
          <w:szCs w:val="24"/>
          <w:lang w:val="lv-LV"/>
        </w:rPr>
      </w:pPr>
    </w:p>
    <w:p w:rsidR="005C1EF1" w:rsidRPr="005C1EF1" w:rsidRDefault="005C1EF1" w:rsidP="00C91BF8">
      <w:pPr>
        <w:tabs>
          <w:tab w:val="left" w:pos="709"/>
        </w:tabs>
        <w:spacing w:after="0"/>
        <w:ind w:firstLine="720"/>
        <w:jc w:val="both"/>
        <w:rPr>
          <w:rFonts w:ascii="Times New Roman" w:hAnsi="Times New Roman"/>
          <w:sz w:val="24"/>
          <w:szCs w:val="24"/>
          <w:lang w:val="lv-LV"/>
        </w:rPr>
      </w:pPr>
      <w:r w:rsidRPr="005C1EF1">
        <w:rPr>
          <w:rFonts w:ascii="Times New Roman" w:hAnsi="Times New Roman"/>
          <w:sz w:val="24"/>
          <w:szCs w:val="24"/>
          <w:lang w:val="lv-LV"/>
        </w:rPr>
        <w:t>201</w:t>
      </w:r>
      <w:r w:rsidR="00C91BF8">
        <w:rPr>
          <w:rFonts w:ascii="Times New Roman" w:hAnsi="Times New Roman"/>
          <w:sz w:val="24"/>
          <w:szCs w:val="24"/>
          <w:lang w:val="lv-LV"/>
        </w:rPr>
        <w:t>8</w:t>
      </w:r>
      <w:r w:rsidRPr="005C1EF1">
        <w:rPr>
          <w:rFonts w:ascii="Times New Roman" w:hAnsi="Times New Roman"/>
          <w:sz w:val="24"/>
          <w:szCs w:val="24"/>
          <w:lang w:val="lv-LV"/>
        </w:rPr>
        <w:t>./201</w:t>
      </w:r>
      <w:r w:rsidR="00C91BF8">
        <w:rPr>
          <w:rFonts w:ascii="Times New Roman" w:hAnsi="Times New Roman"/>
          <w:sz w:val="24"/>
          <w:szCs w:val="24"/>
          <w:lang w:val="lv-LV"/>
        </w:rPr>
        <w:t>9</w:t>
      </w:r>
      <w:r w:rsidRPr="005C1EF1">
        <w:rPr>
          <w:rFonts w:ascii="Times New Roman" w:hAnsi="Times New Roman"/>
          <w:sz w:val="24"/>
          <w:szCs w:val="24"/>
          <w:lang w:val="lv-LV"/>
        </w:rPr>
        <w:t>.mācību gada 1.semestrī informāciju par pašvaldības rīcību neattaisnotu kavējumu novēršanai bija ievadīta 170 gadījumos</w:t>
      </w:r>
      <w:r w:rsidR="00C91BF8">
        <w:rPr>
          <w:rFonts w:ascii="Times New Roman" w:hAnsi="Times New Roman"/>
          <w:sz w:val="24"/>
          <w:szCs w:val="24"/>
          <w:lang w:val="lv-LV"/>
        </w:rPr>
        <w:t xml:space="preserve"> no 12 pašvaldībām</w:t>
      </w:r>
      <w:r w:rsidRPr="005C1EF1">
        <w:rPr>
          <w:rFonts w:ascii="Times New Roman" w:hAnsi="Times New Roman"/>
          <w:sz w:val="24"/>
          <w:szCs w:val="24"/>
          <w:lang w:val="lv-LV"/>
        </w:rPr>
        <w:t xml:space="preserve">, savukārt šī mācību gada </w:t>
      </w:r>
      <w:r w:rsidR="00C91BF8">
        <w:rPr>
          <w:rFonts w:ascii="Times New Roman" w:hAnsi="Times New Roman"/>
          <w:sz w:val="24"/>
          <w:szCs w:val="24"/>
          <w:lang w:val="lv-LV"/>
        </w:rPr>
        <w:t>2</w:t>
      </w:r>
      <w:r w:rsidRPr="005C1EF1">
        <w:rPr>
          <w:rFonts w:ascii="Times New Roman" w:hAnsi="Times New Roman"/>
          <w:sz w:val="24"/>
          <w:szCs w:val="24"/>
          <w:lang w:val="lv-LV"/>
        </w:rPr>
        <w:t xml:space="preserve">.semestrī </w:t>
      </w:r>
      <w:r w:rsidR="00852C00">
        <w:rPr>
          <w:rFonts w:ascii="Times New Roman" w:hAnsi="Times New Roman"/>
          <w:sz w:val="24"/>
          <w:szCs w:val="24"/>
          <w:lang w:val="lv-LV"/>
        </w:rPr>
        <w:t>–</w:t>
      </w:r>
      <w:r w:rsidRPr="005C1EF1">
        <w:rPr>
          <w:rFonts w:ascii="Times New Roman" w:hAnsi="Times New Roman"/>
          <w:sz w:val="24"/>
          <w:szCs w:val="24"/>
          <w:lang w:val="lv-LV"/>
        </w:rPr>
        <w:t xml:space="preserve"> </w:t>
      </w:r>
      <w:r w:rsidR="000A33A6">
        <w:rPr>
          <w:rFonts w:ascii="Times New Roman" w:hAnsi="Times New Roman"/>
          <w:sz w:val="24"/>
          <w:szCs w:val="24"/>
          <w:lang w:val="lv-LV"/>
        </w:rPr>
        <w:t xml:space="preserve">informāciju par veiktajām darbībām ievadījušas </w:t>
      </w:r>
      <w:r w:rsidR="00852C00">
        <w:rPr>
          <w:rFonts w:ascii="Times New Roman" w:hAnsi="Times New Roman"/>
          <w:sz w:val="24"/>
          <w:szCs w:val="24"/>
          <w:lang w:val="lv-LV"/>
        </w:rPr>
        <w:t>33</w:t>
      </w:r>
      <w:r w:rsidRPr="005C1EF1">
        <w:rPr>
          <w:rFonts w:ascii="Times New Roman" w:hAnsi="Times New Roman"/>
          <w:sz w:val="24"/>
          <w:szCs w:val="24"/>
          <w:lang w:val="lv-LV"/>
        </w:rPr>
        <w:t xml:space="preserve"> </w:t>
      </w:r>
      <w:r w:rsidR="00852C00">
        <w:rPr>
          <w:rFonts w:ascii="Times New Roman" w:hAnsi="Times New Roman"/>
          <w:sz w:val="24"/>
          <w:szCs w:val="24"/>
          <w:lang w:val="lv-LV"/>
        </w:rPr>
        <w:t>pašvaldības par 266 neattaisnotiem kavētājiem</w:t>
      </w:r>
      <w:r w:rsidRPr="005C1EF1">
        <w:rPr>
          <w:rFonts w:ascii="Times New Roman" w:hAnsi="Times New Roman"/>
          <w:sz w:val="24"/>
          <w:szCs w:val="24"/>
          <w:lang w:val="lv-LV"/>
        </w:rPr>
        <w:t xml:space="preserve">. </w:t>
      </w:r>
    </w:p>
    <w:p w:rsidR="005C1EF1" w:rsidRPr="005C1EF1" w:rsidRDefault="005C1EF1" w:rsidP="00C91BF8">
      <w:pPr>
        <w:tabs>
          <w:tab w:val="left" w:pos="709"/>
        </w:tabs>
        <w:spacing w:after="0"/>
        <w:ind w:firstLine="720"/>
        <w:jc w:val="both"/>
        <w:rPr>
          <w:rFonts w:ascii="Times New Roman" w:hAnsi="Times New Roman"/>
          <w:sz w:val="24"/>
          <w:szCs w:val="24"/>
          <w:lang w:val="lv-LV"/>
        </w:rPr>
      </w:pPr>
      <w:r w:rsidRPr="005C1EF1">
        <w:rPr>
          <w:rFonts w:ascii="Times New Roman" w:hAnsi="Times New Roman"/>
          <w:sz w:val="24"/>
          <w:szCs w:val="24"/>
          <w:lang w:val="lv-LV"/>
        </w:rPr>
        <w:t>VIIS ailē, kurā jānorāda pašvaldības rīcība neattaisnoto kavējumu novēršanai, visbiežāk minētās darbības ir sociālā dienesta darbs ar ģimeni, starpinstitucionālā sadarbība un bāriņtiesas iesaiste</w:t>
      </w:r>
      <w:r w:rsidR="00852C00">
        <w:rPr>
          <w:rFonts w:ascii="Times New Roman" w:hAnsi="Times New Roman"/>
          <w:sz w:val="24"/>
          <w:szCs w:val="24"/>
          <w:lang w:val="lv-LV"/>
        </w:rPr>
        <w:t xml:space="preserve"> (skat. </w:t>
      </w:r>
      <w:r w:rsidR="00835468">
        <w:rPr>
          <w:rFonts w:ascii="Times New Roman" w:hAnsi="Times New Roman"/>
          <w:sz w:val="24"/>
          <w:szCs w:val="24"/>
          <w:lang w:val="lv-LV"/>
        </w:rPr>
        <w:t>8</w:t>
      </w:r>
      <w:r w:rsidR="00852C00">
        <w:rPr>
          <w:rFonts w:ascii="Times New Roman" w:hAnsi="Times New Roman"/>
          <w:sz w:val="24"/>
          <w:szCs w:val="24"/>
          <w:lang w:val="lv-LV"/>
        </w:rPr>
        <w:t>.tabulu)</w:t>
      </w:r>
      <w:r w:rsidRPr="005C1EF1">
        <w:rPr>
          <w:rFonts w:ascii="Times New Roman" w:hAnsi="Times New Roman"/>
          <w:sz w:val="24"/>
          <w:szCs w:val="24"/>
          <w:lang w:val="lv-LV"/>
        </w:rPr>
        <w:t xml:space="preserve">. Kā liecina pašvaldību sniegtā informācija VIIS, </w:t>
      </w:r>
      <w:r w:rsidR="00852C00">
        <w:rPr>
          <w:rFonts w:ascii="Times New Roman" w:hAnsi="Times New Roman"/>
          <w:sz w:val="24"/>
          <w:szCs w:val="24"/>
          <w:lang w:val="lv-LV"/>
        </w:rPr>
        <w:t>vairākos</w:t>
      </w:r>
      <w:r w:rsidRPr="005C1EF1">
        <w:rPr>
          <w:rFonts w:ascii="Times New Roman" w:hAnsi="Times New Roman"/>
          <w:sz w:val="24"/>
          <w:szCs w:val="24"/>
          <w:lang w:val="lv-LV"/>
        </w:rPr>
        <w:t xml:space="preserve"> gadījumos ir norādīts cits iemesls </w:t>
      </w:r>
      <w:r w:rsidR="00852C00">
        <w:rPr>
          <w:rFonts w:ascii="Times New Roman" w:hAnsi="Times New Roman"/>
          <w:sz w:val="24"/>
          <w:szCs w:val="24"/>
          <w:lang w:val="lv-LV"/>
        </w:rPr>
        <w:t xml:space="preserve">– </w:t>
      </w:r>
      <w:r w:rsidRPr="005C1EF1">
        <w:rPr>
          <w:rFonts w:ascii="Times New Roman" w:hAnsi="Times New Roman"/>
          <w:sz w:val="24"/>
          <w:szCs w:val="24"/>
          <w:lang w:val="lv-LV"/>
        </w:rPr>
        <w:t>veiktas pārrunas ar izglītojamo un viņa vecākiem, iesaistīta Valsts vai pašvaldības policija, veiktas pārrunas ar izglītības iestādes vadību un atbalsta personālu.</w:t>
      </w:r>
    </w:p>
    <w:p w:rsidR="005C1EF1" w:rsidRDefault="005C1EF1" w:rsidP="00C91BF8">
      <w:pPr>
        <w:tabs>
          <w:tab w:val="left" w:pos="709"/>
        </w:tabs>
        <w:spacing w:after="0"/>
        <w:ind w:firstLine="720"/>
        <w:jc w:val="both"/>
        <w:rPr>
          <w:rFonts w:ascii="Times New Roman" w:hAnsi="Times New Roman"/>
          <w:sz w:val="24"/>
          <w:szCs w:val="24"/>
          <w:lang w:val="lv-LV"/>
        </w:rPr>
      </w:pPr>
      <w:r w:rsidRPr="005C1EF1">
        <w:rPr>
          <w:rFonts w:ascii="Times New Roman" w:hAnsi="Times New Roman"/>
          <w:sz w:val="24"/>
          <w:szCs w:val="24"/>
          <w:lang w:val="lv-LV"/>
        </w:rPr>
        <w:t>Viens no ilgstošo neattaisnoto mācību kavējumu iemesliem ir atkarības, tādēļ pie pašvaldības rīcības min</w:t>
      </w:r>
      <w:r w:rsidR="00852C00">
        <w:rPr>
          <w:rFonts w:ascii="Times New Roman" w:hAnsi="Times New Roman"/>
          <w:sz w:val="24"/>
          <w:szCs w:val="24"/>
          <w:lang w:val="lv-LV"/>
        </w:rPr>
        <w:t xml:space="preserve">ēta arī dzīvesvietas apsekošana, </w:t>
      </w:r>
      <w:r w:rsidR="000A33A6">
        <w:rPr>
          <w:rFonts w:ascii="Times New Roman" w:hAnsi="Times New Roman"/>
          <w:sz w:val="24"/>
          <w:szCs w:val="24"/>
          <w:lang w:val="lv-LV"/>
        </w:rPr>
        <w:t xml:space="preserve">narkologa konsultācija, </w:t>
      </w:r>
      <w:r w:rsidRPr="005C1EF1">
        <w:rPr>
          <w:rFonts w:ascii="Times New Roman" w:hAnsi="Times New Roman"/>
          <w:sz w:val="24"/>
          <w:szCs w:val="24"/>
          <w:lang w:val="lv-LV"/>
        </w:rPr>
        <w:t xml:space="preserve">sociālā pedagoga un / vai psihologa iesaiste problēmas risināšanā. </w:t>
      </w:r>
    </w:p>
    <w:p w:rsidR="005C1EF1" w:rsidRPr="005C1EF1" w:rsidRDefault="00835468" w:rsidP="00C91BF8">
      <w:pPr>
        <w:tabs>
          <w:tab w:val="left" w:pos="709"/>
        </w:tabs>
        <w:spacing w:after="0"/>
        <w:ind w:firstLine="720"/>
        <w:jc w:val="right"/>
        <w:rPr>
          <w:rFonts w:ascii="Times New Roman" w:hAnsi="Times New Roman"/>
          <w:sz w:val="24"/>
          <w:szCs w:val="24"/>
          <w:lang w:val="lv-LV"/>
        </w:rPr>
      </w:pPr>
      <w:r>
        <w:rPr>
          <w:rFonts w:ascii="Times New Roman" w:hAnsi="Times New Roman"/>
          <w:sz w:val="24"/>
          <w:szCs w:val="24"/>
          <w:lang w:val="lv-LV"/>
        </w:rPr>
        <w:t>8</w:t>
      </w:r>
      <w:r w:rsidR="005C1EF1" w:rsidRPr="005C1EF1">
        <w:rPr>
          <w:rFonts w:ascii="Times New Roman" w:hAnsi="Times New Roman"/>
          <w:sz w:val="24"/>
          <w:szCs w:val="24"/>
          <w:lang w:val="lv-LV"/>
        </w:rPr>
        <w:t>.tabula</w:t>
      </w:r>
    </w:p>
    <w:p w:rsidR="005C1EF1" w:rsidRPr="005C1EF1" w:rsidRDefault="005C1EF1" w:rsidP="00634D21">
      <w:pPr>
        <w:tabs>
          <w:tab w:val="left" w:pos="709"/>
        </w:tabs>
        <w:spacing w:after="60"/>
        <w:ind w:firstLine="720"/>
        <w:rPr>
          <w:rFonts w:ascii="Times New Roman" w:hAnsi="Times New Roman"/>
          <w:b/>
          <w:sz w:val="24"/>
          <w:szCs w:val="24"/>
          <w:lang w:val="lv-LV"/>
        </w:rPr>
      </w:pPr>
      <w:r w:rsidRPr="005C1EF1">
        <w:rPr>
          <w:rFonts w:ascii="Times New Roman" w:hAnsi="Times New Roman"/>
          <w:b/>
          <w:sz w:val="24"/>
          <w:szCs w:val="24"/>
          <w:lang w:val="lv-LV"/>
        </w:rPr>
        <w:t>Pašvaldības rīcība ilgstošo neattaisnoto mācību kavējumu novēršanai</w:t>
      </w:r>
    </w:p>
    <w:tbl>
      <w:tblPr>
        <w:tblStyle w:val="TableGrid6"/>
        <w:tblW w:w="0" w:type="auto"/>
        <w:tblLook w:val="04A0" w:firstRow="1" w:lastRow="0" w:firstColumn="1" w:lastColumn="0" w:noHBand="0" w:noVBand="1"/>
      </w:tblPr>
      <w:tblGrid>
        <w:gridCol w:w="817"/>
        <w:gridCol w:w="7088"/>
      </w:tblGrid>
      <w:tr w:rsidR="00852C00" w:rsidRPr="005C1EF1" w:rsidTr="00634D21">
        <w:tc>
          <w:tcPr>
            <w:tcW w:w="817" w:type="dxa"/>
          </w:tcPr>
          <w:p w:rsidR="00852C00" w:rsidRPr="005C1EF1" w:rsidRDefault="00852C00" w:rsidP="005C1EF1">
            <w:pPr>
              <w:widowControl/>
              <w:spacing w:after="0" w:line="240" w:lineRule="auto"/>
              <w:ind w:firstLine="0"/>
              <w:jc w:val="center"/>
              <w:rPr>
                <w:rFonts w:ascii="Times New Roman" w:hAnsi="Times New Roman"/>
                <w:b/>
                <w:sz w:val="24"/>
                <w:szCs w:val="24"/>
                <w:lang w:val="lv-LV"/>
              </w:rPr>
            </w:pPr>
            <w:r w:rsidRPr="005C1EF1">
              <w:rPr>
                <w:rFonts w:ascii="Times New Roman" w:hAnsi="Times New Roman"/>
                <w:b/>
                <w:sz w:val="24"/>
                <w:szCs w:val="24"/>
                <w:lang w:val="lv-LV"/>
              </w:rPr>
              <w:t>Nr.</w:t>
            </w:r>
          </w:p>
        </w:tc>
        <w:tc>
          <w:tcPr>
            <w:tcW w:w="7088" w:type="dxa"/>
          </w:tcPr>
          <w:p w:rsidR="00852C00" w:rsidRPr="005C1EF1" w:rsidRDefault="00852C00" w:rsidP="005C1EF1">
            <w:pPr>
              <w:widowControl/>
              <w:spacing w:after="0" w:line="240" w:lineRule="auto"/>
              <w:ind w:firstLine="0"/>
              <w:rPr>
                <w:rFonts w:ascii="Times New Roman" w:hAnsi="Times New Roman"/>
                <w:b/>
                <w:sz w:val="24"/>
                <w:szCs w:val="24"/>
                <w:lang w:val="lv-LV"/>
              </w:rPr>
            </w:pPr>
            <w:r w:rsidRPr="005C1EF1">
              <w:rPr>
                <w:rFonts w:ascii="Times New Roman" w:hAnsi="Times New Roman"/>
                <w:b/>
                <w:sz w:val="24"/>
                <w:szCs w:val="24"/>
                <w:lang w:val="lv-LV"/>
              </w:rPr>
              <w:t>Pašvaldības rīcība</w:t>
            </w:r>
          </w:p>
        </w:tc>
      </w:tr>
      <w:tr w:rsidR="00852C00" w:rsidRPr="005C1EF1" w:rsidTr="00634D21">
        <w:tc>
          <w:tcPr>
            <w:tcW w:w="817" w:type="dxa"/>
          </w:tcPr>
          <w:p w:rsidR="00852C00" w:rsidRPr="005C1EF1" w:rsidRDefault="00852C00" w:rsidP="005C1EF1">
            <w:pPr>
              <w:widowControl/>
              <w:spacing w:after="0" w:line="240" w:lineRule="auto"/>
              <w:ind w:firstLine="0"/>
              <w:jc w:val="center"/>
              <w:rPr>
                <w:rFonts w:ascii="Times New Roman" w:hAnsi="Times New Roman"/>
                <w:sz w:val="24"/>
                <w:szCs w:val="24"/>
                <w:lang w:val="lv-LV"/>
              </w:rPr>
            </w:pPr>
            <w:r w:rsidRPr="005C1EF1">
              <w:rPr>
                <w:rFonts w:ascii="Times New Roman" w:hAnsi="Times New Roman"/>
                <w:sz w:val="24"/>
                <w:szCs w:val="24"/>
                <w:lang w:val="lv-LV"/>
              </w:rPr>
              <w:t>1.</w:t>
            </w:r>
          </w:p>
        </w:tc>
        <w:tc>
          <w:tcPr>
            <w:tcW w:w="7088" w:type="dxa"/>
          </w:tcPr>
          <w:p w:rsidR="00852C00" w:rsidRPr="005C1EF1" w:rsidRDefault="00852C00" w:rsidP="005C1EF1">
            <w:pPr>
              <w:widowControl/>
              <w:spacing w:after="0" w:line="240" w:lineRule="auto"/>
              <w:ind w:firstLine="34"/>
              <w:rPr>
                <w:rFonts w:ascii="Times New Roman" w:hAnsi="Times New Roman"/>
                <w:sz w:val="24"/>
                <w:szCs w:val="24"/>
                <w:lang w:val="lv-LV"/>
              </w:rPr>
            </w:pPr>
            <w:r w:rsidRPr="005C1EF1">
              <w:rPr>
                <w:rFonts w:ascii="Times New Roman" w:hAnsi="Times New Roman"/>
                <w:sz w:val="24"/>
                <w:szCs w:val="24"/>
                <w:lang w:val="lv-LV"/>
              </w:rPr>
              <w:t xml:space="preserve">Sociālā dienesta / pašvaldības darbs ar ģimeni </w:t>
            </w:r>
          </w:p>
        </w:tc>
      </w:tr>
      <w:tr w:rsidR="00852C00" w:rsidRPr="005C1EF1" w:rsidTr="00634D21">
        <w:tc>
          <w:tcPr>
            <w:tcW w:w="817" w:type="dxa"/>
          </w:tcPr>
          <w:p w:rsidR="00852C00" w:rsidRPr="005C1EF1" w:rsidRDefault="00852C00" w:rsidP="005C1EF1">
            <w:pPr>
              <w:widowControl/>
              <w:spacing w:after="0" w:line="240" w:lineRule="auto"/>
              <w:ind w:firstLine="0"/>
              <w:jc w:val="center"/>
              <w:rPr>
                <w:rFonts w:ascii="Times New Roman" w:hAnsi="Times New Roman"/>
                <w:sz w:val="24"/>
                <w:szCs w:val="24"/>
                <w:lang w:val="lv-LV"/>
              </w:rPr>
            </w:pPr>
            <w:r w:rsidRPr="005C1EF1">
              <w:rPr>
                <w:rFonts w:ascii="Times New Roman" w:hAnsi="Times New Roman"/>
                <w:sz w:val="24"/>
                <w:szCs w:val="24"/>
                <w:lang w:val="lv-LV"/>
              </w:rPr>
              <w:t>2.</w:t>
            </w:r>
          </w:p>
        </w:tc>
        <w:tc>
          <w:tcPr>
            <w:tcW w:w="7088" w:type="dxa"/>
          </w:tcPr>
          <w:p w:rsidR="00852C00" w:rsidRPr="005C1EF1" w:rsidRDefault="00852C00" w:rsidP="005C1EF1">
            <w:pPr>
              <w:widowControl/>
              <w:spacing w:after="0" w:line="240" w:lineRule="auto"/>
              <w:ind w:firstLine="34"/>
              <w:rPr>
                <w:rFonts w:ascii="Times New Roman" w:hAnsi="Times New Roman"/>
                <w:sz w:val="24"/>
                <w:szCs w:val="24"/>
                <w:lang w:val="lv-LV"/>
              </w:rPr>
            </w:pPr>
            <w:proofErr w:type="spellStart"/>
            <w:r w:rsidRPr="005C1EF1">
              <w:rPr>
                <w:rFonts w:ascii="Times New Roman" w:hAnsi="Times New Roman"/>
                <w:sz w:val="24"/>
                <w:szCs w:val="24"/>
                <w:lang w:val="lv-LV"/>
              </w:rPr>
              <w:t>Starpinstitucionāla</w:t>
            </w:r>
            <w:proofErr w:type="spellEnd"/>
            <w:r w:rsidRPr="005C1EF1">
              <w:rPr>
                <w:rFonts w:ascii="Times New Roman" w:hAnsi="Times New Roman"/>
                <w:sz w:val="24"/>
                <w:szCs w:val="24"/>
                <w:lang w:val="lv-LV"/>
              </w:rPr>
              <w:t xml:space="preserve"> sadarbība</w:t>
            </w:r>
          </w:p>
        </w:tc>
      </w:tr>
      <w:tr w:rsidR="00852C00" w:rsidRPr="005C1EF1" w:rsidTr="00634D21">
        <w:tc>
          <w:tcPr>
            <w:tcW w:w="817" w:type="dxa"/>
          </w:tcPr>
          <w:p w:rsidR="00852C00" w:rsidRPr="005C1EF1" w:rsidRDefault="00852C00" w:rsidP="005C1EF1">
            <w:pPr>
              <w:widowControl/>
              <w:spacing w:after="0" w:line="240" w:lineRule="auto"/>
              <w:ind w:firstLine="0"/>
              <w:jc w:val="center"/>
              <w:rPr>
                <w:rFonts w:ascii="Times New Roman" w:hAnsi="Times New Roman"/>
                <w:sz w:val="24"/>
                <w:szCs w:val="24"/>
                <w:lang w:val="lv-LV"/>
              </w:rPr>
            </w:pPr>
            <w:r w:rsidRPr="005C1EF1">
              <w:rPr>
                <w:rFonts w:ascii="Times New Roman" w:hAnsi="Times New Roman"/>
                <w:sz w:val="24"/>
                <w:szCs w:val="24"/>
                <w:lang w:val="lv-LV"/>
              </w:rPr>
              <w:t>3.</w:t>
            </w:r>
          </w:p>
        </w:tc>
        <w:tc>
          <w:tcPr>
            <w:tcW w:w="7088" w:type="dxa"/>
          </w:tcPr>
          <w:p w:rsidR="00852C00" w:rsidRPr="005C1EF1" w:rsidRDefault="00835468" w:rsidP="005C1EF1">
            <w:pPr>
              <w:widowControl/>
              <w:spacing w:after="0" w:line="240" w:lineRule="auto"/>
              <w:ind w:firstLine="34"/>
              <w:rPr>
                <w:rFonts w:ascii="Times New Roman" w:hAnsi="Times New Roman"/>
                <w:sz w:val="24"/>
                <w:szCs w:val="24"/>
                <w:lang w:val="lv-LV"/>
              </w:rPr>
            </w:pPr>
            <w:r w:rsidRPr="00835468">
              <w:rPr>
                <w:rFonts w:ascii="Times New Roman" w:hAnsi="Times New Roman"/>
                <w:sz w:val="24"/>
                <w:szCs w:val="24"/>
                <w:lang w:val="lv-LV"/>
              </w:rPr>
              <w:t>Bērns dzīvo bērnu namā</w:t>
            </w:r>
          </w:p>
        </w:tc>
      </w:tr>
      <w:tr w:rsidR="00852C00" w:rsidRPr="005C1EF1" w:rsidTr="00634D21">
        <w:tc>
          <w:tcPr>
            <w:tcW w:w="817" w:type="dxa"/>
          </w:tcPr>
          <w:p w:rsidR="00852C00" w:rsidRPr="005C1EF1" w:rsidRDefault="00852C00" w:rsidP="005C1EF1">
            <w:pPr>
              <w:widowControl/>
              <w:spacing w:after="0" w:line="240" w:lineRule="auto"/>
              <w:ind w:firstLine="0"/>
              <w:jc w:val="center"/>
              <w:rPr>
                <w:rFonts w:ascii="Times New Roman" w:hAnsi="Times New Roman"/>
                <w:sz w:val="24"/>
                <w:szCs w:val="24"/>
                <w:lang w:val="lv-LV"/>
              </w:rPr>
            </w:pPr>
            <w:r w:rsidRPr="005C1EF1">
              <w:rPr>
                <w:rFonts w:ascii="Times New Roman" w:hAnsi="Times New Roman"/>
                <w:sz w:val="24"/>
                <w:szCs w:val="24"/>
                <w:lang w:val="lv-LV"/>
              </w:rPr>
              <w:t>4.</w:t>
            </w:r>
          </w:p>
        </w:tc>
        <w:tc>
          <w:tcPr>
            <w:tcW w:w="7088" w:type="dxa"/>
          </w:tcPr>
          <w:p w:rsidR="00852C00" w:rsidRPr="005C1EF1" w:rsidRDefault="00852C00" w:rsidP="005C1EF1">
            <w:pPr>
              <w:widowControl/>
              <w:spacing w:after="0" w:line="240" w:lineRule="auto"/>
              <w:ind w:firstLine="34"/>
              <w:rPr>
                <w:rFonts w:ascii="Times New Roman" w:hAnsi="Times New Roman"/>
                <w:sz w:val="24"/>
                <w:szCs w:val="24"/>
                <w:lang w:val="lv-LV"/>
              </w:rPr>
            </w:pPr>
            <w:r w:rsidRPr="005C1EF1">
              <w:rPr>
                <w:rFonts w:ascii="Times New Roman" w:hAnsi="Times New Roman"/>
                <w:sz w:val="24"/>
                <w:szCs w:val="24"/>
                <w:lang w:val="lv-LV"/>
              </w:rPr>
              <w:t>Bāriņtiesas iesaiste</w:t>
            </w:r>
          </w:p>
        </w:tc>
      </w:tr>
      <w:tr w:rsidR="00852C00" w:rsidRPr="005C1EF1" w:rsidTr="00634D21">
        <w:tc>
          <w:tcPr>
            <w:tcW w:w="817" w:type="dxa"/>
          </w:tcPr>
          <w:p w:rsidR="00852C00" w:rsidRPr="005C1EF1" w:rsidRDefault="00852C00" w:rsidP="005C1EF1">
            <w:pPr>
              <w:widowControl/>
              <w:spacing w:after="0" w:line="240" w:lineRule="auto"/>
              <w:ind w:firstLine="0"/>
              <w:jc w:val="center"/>
              <w:rPr>
                <w:rFonts w:ascii="Times New Roman" w:hAnsi="Times New Roman"/>
                <w:sz w:val="24"/>
                <w:szCs w:val="24"/>
                <w:lang w:val="lv-LV"/>
              </w:rPr>
            </w:pPr>
            <w:r w:rsidRPr="005C1EF1">
              <w:rPr>
                <w:rFonts w:ascii="Times New Roman" w:hAnsi="Times New Roman"/>
                <w:sz w:val="24"/>
                <w:szCs w:val="24"/>
                <w:lang w:val="lv-LV"/>
              </w:rPr>
              <w:t>5.</w:t>
            </w:r>
          </w:p>
        </w:tc>
        <w:tc>
          <w:tcPr>
            <w:tcW w:w="7088" w:type="dxa"/>
          </w:tcPr>
          <w:p w:rsidR="00852C00" w:rsidRPr="005C1EF1" w:rsidRDefault="00852C00" w:rsidP="005C1EF1">
            <w:pPr>
              <w:widowControl/>
              <w:spacing w:after="0" w:line="240" w:lineRule="auto"/>
              <w:ind w:firstLine="34"/>
              <w:rPr>
                <w:rFonts w:ascii="Times New Roman" w:hAnsi="Times New Roman"/>
                <w:sz w:val="24"/>
                <w:szCs w:val="24"/>
                <w:lang w:val="lv-LV"/>
              </w:rPr>
            </w:pPr>
            <w:r w:rsidRPr="005C1EF1">
              <w:rPr>
                <w:rFonts w:ascii="Times New Roman" w:hAnsi="Times New Roman"/>
                <w:sz w:val="24"/>
                <w:szCs w:val="24"/>
                <w:lang w:val="lv-LV"/>
              </w:rPr>
              <w:t>Dzīvesvietas apsekošana (apmeklējums)</w:t>
            </w:r>
          </w:p>
        </w:tc>
      </w:tr>
      <w:tr w:rsidR="00852C00" w:rsidRPr="005C1EF1" w:rsidTr="00634D21">
        <w:tc>
          <w:tcPr>
            <w:tcW w:w="817" w:type="dxa"/>
          </w:tcPr>
          <w:p w:rsidR="00852C00" w:rsidRPr="005C1EF1" w:rsidRDefault="00852C00" w:rsidP="005C1EF1">
            <w:pPr>
              <w:widowControl/>
              <w:spacing w:after="0" w:line="240" w:lineRule="auto"/>
              <w:ind w:firstLine="0"/>
              <w:jc w:val="center"/>
              <w:rPr>
                <w:rFonts w:ascii="Times New Roman" w:hAnsi="Times New Roman"/>
                <w:sz w:val="24"/>
                <w:szCs w:val="24"/>
                <w:lang w:val="lv-LV"/>
              </w:rPr>
            </w:pPr>
            <w:r w:rsidRPr="005C1EF1">
              <w:rPr>
                <w:rFonts w:ascii="Times New Roman" w:hAnsi="Times New Roman"/>
                <w:sz w:val="24"/>
                <w:szCs w:val="24"/>
                <w:lang w:val="lv-LV"/>
              </w:rPr>
              <w:t>6.</w:t>
            </w:r>
          </w:p>
        </w:tc>
        <w:tc>
          <w:tcPr>
            <w:tcW w:w="7088" w:type="dxa"/>
          </w:tcPr>
          <w:p w:rsidR="00852C00" w:rsidRPr="005C1EF1" w:rsidRDefault="00852C00" w:rsidP="005C1EF1">
            <w:pPr>
              <w:widowControl/>
              <w:spacing w:after="0" w:line="240" w:lineRule="auto"/>
              <w:ind w:firstLine="34"/>
              <w:rPr>
                <w:rFonts w:ascii="Times New Roman" w:hAnsi="Times New Roman"/>
                <w:sz w:val="24"/>
                <w:szCs w:val="24"/>
                <w:lang w:val="lv-LV"/>
              </w:rPr>
            </w:pPr>
            <w:r w:rsidRPr="005C1EF1">
              <w:rPr>
                <w:rFonts w:ascii="Times New Roman" w:hAnsi="Times New Roman"/>
                <w:sz w:val="24"/>
                <w:szCs w:val="24"/>
                <w:lang w:val="lv-LV"/>
              </w:rPr>
              <w:t>Sociālā pedagoga / psihologa iesaiste</w:t>
            </w:r>
          </w:p>
        </w:tc>
      </w:tr>
      <w:tr w:rsidR="00852C00" w:rsidRPr="005C1EF1" w:rsidTr="00634D21">
        <w:tc>
          <w:tcPr>
            <w:tcW w:w="817" w:type="dxa"/>
          </w:tcPr>
          <w:p w:rsidR="00634D21" w:rsidRPr="005C1EF1" w:rsidRDefault="00852C00" w:rsidP="00634D21">
            <w:pPr>
              <w:widowControl/>
              <w:spacing w:after="0" w:line="240" w:lineRule="auto"/>
              <w:ind w:firstLine="0"/>
              <w:jc w:val="center"/>
              <w:rPr>
                <w:rFonts w:ascii="Times New Roman" w:hAnsi="Times New Roman"/>
                <w:sz w:val="24"/>
                <w:szCs w:val="24"/>
                <w:lang w:val="lv-LV"/>
              </w:rPr>
            </w:pPr>
            <w:r w:rsidRPr="005C1EF1">
              <w:rPr>
                <w:rFonts w:ascii="Times New Roman" w:hAnsi="Times New Roman"/>
                <w:sz w:val="24"/>
                <w:szCs w:val="24"/>
                <w:lang w:val="lv-LV"/>
              </w:rPr>
              <w:t>7.</w:t>
            </w:r>
          </w:p>
        </w:tc>
        <w:tc>
          <w:tcPr>
            <w:tcW w:w="7088" w:type="dxa"/>
          </w:tcPr>
          <w:p w:rsidR="00852C00" w:rsidRPr="005C1EF1" w:rsidRDefault="00634D21" w:rsidP="005C1EF1">
            <w:pPr>
              <w:widowControl/>
              <w:spacing w:after="0" w:line="240" w:lineRule="auto"/>
              <w:ind w:firstLine="34"/>
              <w:rPr>
                <w:rFonts w:ascii="Times New Roman" w:hAnsi="Times New Roman"/>
                <w:sz w:val="24"/>
                <w:szCs w:val="24"/>
                <w:lang w:val="lv-LV"/>
              </w:rPr>
            </w:pPr>
            <w:r w:rsidRPr="00634D21">
              <w:rPr>
                <w:rFonts w:ascii="Times New Roman" w:hAnsi="Times New Roman"/>
                <w:sz w:val="24"/>
                <w:szCs w:val="24"/>
                <w:lang w:val="lv-LV"/>
              </w:rPr>
              <w:t>Tiek īstenota sociālās korekcijas un sociālās palīdzības programma</w:t>
            </w:r>
          </w:p>
        </w:tc>
      </w:tr>
      <w:tr w:rsidR="00634D21" w:rsidRPr="005C1EF1" w:rsidTr="00634D21">
        <w:tc>
          <w:tcPr>
            <w:tcW w:w="817" w:type="dxa"/>
          </w:tcPr>
          <w:p w:rsidR="00634D21" w:rsidRPr="005C1EF1" w:rsidRDefault="00634D21" w:rsidP="00634D21">
            <w:pPr>
              <w:widowControl/>
              <w:spacing w:after="0" w:line="240" w:lineRule="auto"/>
              <w:ind w:firstLine="0"/>
              <w:jc w:val="center"/>
              <w:rPr>
                <w:rFonts w:ascii="Times New Roman" w:hAnsi="Times New Roman"/>
                <w:sz w:val="24"/>
                <w:szCs w:val="24"/>
                <w:lang w:val="lv-LV"/>
              </w:rPr>
            </w:pPr>
            <w:r>
              <w:rPr>
                <w:rFonts w:ascii="Times New Roman" w:hAnsi="Times New Roman"/>
                <w:sz w:val="24"/>
                <w:szCs w:val="24"/>
                <w:lang w:val="lv-LV"/>
              </w:rPr>
              <w:t>8.</w:t>
            </w:r>
          </w:p>
        </w:tc>
        <w:tc>
          <w:tcPr>
            <w:tcW w:w="7088" w:type="dxa"/>
          </w:tcPr>
          <w:p w:rsidR="00634D21" w:rsidRPr="00634D21" w:rsidRDefault="00634D21" w:rsidP="005C1EF1">
            <w:pPr>
              <w:widowControl/>
              <w:spacing w:after="0" w:line="240" w:lineRule="auto"/>
              <w:ind w:firstLine="34"/>
              <w:rPr>
                <w:rFonts w:ascii="Times New Roman" w:hAnsi="Times New Roman"/>
                <w:sz w:val="24"/>
                <w:szCs w:val="24"/>
                <w:lang w:val="lv-LV"/>
              </w:rPr>
            </w:pPr>
            <w:r w:rsidRPr="00634D21">
              <w:rPr>
                <w:rFonts w:ascii="Times New Roman" w:hAnsi="Times New Roman"/>
                <w:sz w:val="24"/>
                <w:szCs w:val="24"/>
                <w:lang w:val="lv-LV"/>
              </w:rPr>
              <w:t>Sadarbība ar ģimenes ārstu</w:t>
            </w:r>
          </w:p>
        </w:tc>
      </w:tr>
    </w:tbl>
    <w:p w:rsidR="005C1EF1" w:rsidRPr="00852C00" w:rsidRDefault="00852C00" w:rsidP="00852C00">
      <w:pPr>
        <w:widowControl/>
        <w:spacing w:after="0"/>
        <w:ind w:firstLine="567"/>
        <w:jc w:val="both"/>
        <w:rPr>
          <w:rFonts w:ascii="Times New Roman" w:eastAsia="Times New Roman" w:hAnsi="Times New Roman"/>
          <w:sz w:val="24"/>
          <w:szCs w:val="24"/>
          <w:lang w:val="lv-LV"/>
        </w:rPr>
      </w:pPr>
      <w:r w:rsidRPr="00852C00">
        <w:rPr>
          <w:rFonts w:ascii="Times New Roman" w:eastAsia="Times New Roman" w:hAnsi="Times New Roman"/>
          <w:sz w:val="24"/>
          <w:szCs w:val="24"/>
          <w:lang w:val="lv-LV"/>
        </w:rPr>
        <w:t>Informācija par dalību projektā «</w:t>
      </w:r>
      <w:proofErr w:type="spellStart"/>
      <w:r w:rsidRPr="00852C00">
        <w:rPr>
          <w:rFonts w:ascii="Times New Roman" w:eastAsia="Times New Roman" w:hAnsi="Times New Roman"/>
          <w:sz w:val="24"/>
          <w:szCs w:val="24"/>
          <w:lang w:val="lv-LV"/>
        </w:rPr>
        <w:t>PuMPuRS</w:t>
      </w:r>
      <w:proofErr w:type="spellEnd"/>
      <w:r w:rsidRPr="00852C00">
        <w:rPr>
          <w:rFonts w:ascii="Times New Roman" w:eastAsia="Times New Roman" w:hAnsi="Times New Roman"/>
          <w:sz w:val="24"/>
          <w:szCs w:val="24"/>
          <w:lang w:val="lv-LV"/>
        </w:rPr>
        <w:t>» 1.semestrī ievad</w:t>
      </w:r>
      <w:r>
        <w:rPr>
          <w:rFonts w:ascii="Times New Roman" w:eastAsia="Times New Roman" w:hAnsi="Times New Roman"/>
          <w:sz w:val="24"/>
          <w:szCs w:val="24"/>
          <w:lang w:val="lv-LV"/>
        </w:rPr>
        <w:t xml:space="preserve">īta tikai par 12 izglītojamiem, </w:t>
      </w:r>
      <w:r w:rsidRPr="00852C00">
        <w:rPr>
          <w:rFonts w:ascii="Times New Roman" w:eastAsia="Times New Roman" w:hAnsi="Times New Roman"/>
          <w:sz w:val="24"/>
          <w:szCs w:val="24"/>
          <w:lang w:val="lv-LV"/>
        </w:rPr>
        <w:t xml:space="preserve">2.semestrī – </w:t>
      </w:r>
      <w:r>
        <w:rPr>
          <w:rFonts w:ascii="Times New Roman" w:eastAsia="Times New Roman" w:hAnsi="Times New Roman"/>
          <w:sz w:val="24"/>
          <w:szCs w:val="24"/>
          <w:lang w:val="lv-LV"/>
        </w:rPr>
        <w:t>izglītības iestādes</w:t>
      </w:r>
      <w:r w:rsidRPr="00852C00">
        <w:rPr>
          <w:rFonts w:ascii="Times New Roman" w:eastAsia="Times New Roman" w:hAnsi="Times New Roman"/>
          <w:sz w:val="24"/>
          <w:szCs w:val="24"/>
          <w:lang w:val="lv-LV"/>
        </w:rPr>
        <w:t xml:space="preserve"> ievadījušas informāciju par izglītojamā dalību projektā </w:t>
      </w:r>
      <w:proofErr w:type="spellStart"/>
      <w:r w:rsidRPr="00852C00">
        <w:rPr>
          <w:rFonts w:ascii="Times New Roman" w:eastAsia="Times New Roman" w:hAnsi="Times New Roman"/>
          <w:sz w:val="24"/>
          <w:szCs w:val="24"/>
          <w:lang w:val="lv-LV"/>
        </w:rPr>
        <w:t>PuMPuRS</w:t>
      </w:r>
      <w:proofErr w:type="spellEnd"/>
      <w:r w:rsidRPr="00852C00">
        <w:rPr>
          <w:rFonts w:ascii="Times New Roman" w:eastAsia="Times New Roman" w:hAnsi="Times New Roman"/>
          <w:sz w:val="24"/>
          <w:szCs w:val="24"/>
          <w:lang w:val="lv-LV"/>
        </w:rPr>
        <w:t xml:space="preserve"> 101 gadījumā, pašvaldības – 26 gadījumos.</w:t>
      </w:r>
    </w:p>
    <w:p w:rsidR="00852C00" w:rsidRDefault="00852C00" w:rsidP="00852C00">
      <w:pPr>
        <w:widowControl/>
        <w:tabs>
          <w:tab w:val="left" w:pos="567"/>
          <w:tab w:val="left" w:pos="851"/>
          <w:tab w:val="left" w:pos="993"/>
        </w:tabs>
        <w:spacing w:after="0"/>
        <w:ind w:left="720"/>
        <w:jc w:val="both"/>
        <w:rPr>
          <w:rFonts w:ascii="Times New Roman" w:eastAsia="Times New Roman" w:hAnsi="Times New Roman"/>
          <w:b/>
          <w:iCs/>
          <w:sz w:val="24"/>
          <w:szCs w:val="24"/>
          <w:lang w:val="lv-LV"/>
        </w:rPr>
      </w:pPr>
    </w:p>
    <w:p w:rsidR="005C1EF1" w:rsidRPr="005C1EF1" w:rsidRDefault="005C1EF1" w:rsidP="00852C00">
      <w:pPr>
        <w:widowControl/>
        <w:tabs>
          <w:tab w:val="left" w:pos="567"/>
          <w:tab w:val="left" w:pos="851"/>
          <w:tab w:val="left" w:pos="993"/>
        </w:tabs>
        <w:spacing w:after="0"/>
        <w:ind w:left="720"/>
        <w:jc w:val="both"/>
        <w:rPr>
          <w:rFonts w:ascii="Times New Roman" w:eastAsia="Times New Roman" w:hAnsi="Times New Roman"/>
          <w:b/>
          <w:iCs/>
          <w:sz w:val="24"/>
          <w:szCs w:val="24"/>
          <w:lang w:val="lv-LV"/>
        </w:rPr>
      </w:pPr>
      <w:r w:rsidRPr="005C1EF1">
        <w:rPr>
          <w:rFonts w:ascii="Times New Roman" w:eastAsia="Times New Roman" w:hAnsi="Times New Roman"/>
          <w:b/>
          <w:iCs/>
          <w:sz w:val="24"/>
          <w:szCs w:val="24"/>
          <w:lang w:val="lv-LV"/>
        </w:rPr>
        <w:t xml:space="preserve">Secinājumi </w:t>
      </w:r>
    </w:p>
    <w:p w:rsidR="005C1EF1" w:rsidRPr="005C1EF1" w:rsidRDefault="005C1EF1" w:rsidP="00852C00">
      <w:pPr>
        <w:widowControl/>
        <w:spacing w:after="0"/>
        <w:ind w:firstLine="720"/>
        <w:jc w:val="both"/>
        <w:rPr>
          <w:rFonts w:ascii="Times New Roman" w:hAnsi="Times New Roman"/>
          <w:sz w:val="24"/>
          <w:szCs w:val="24"/>
          <w:lang w:val="lv-LV"/>
        </w:rPr>
      </w:pPr>
      <w:r w:rsidRPr="005C1EF1">
        <w:rPr>
          <w:rFonts w:ascii="Times New Roman" w:hAnsi="Times New Roman"/>
          <w:sz w:val="24"/>
          <w:szCs w:val="24"/>
          <w:lang w:val="lv-LV"/>
        </w:rPr>
        <w:t>Analizējot izglītības iestāžu VIIS ievadīto informāciju par neattaisnotiem kavējumiem 2018./2019. mācību gad</w:t>
      </w:r>
      <w:r w:rsidR="00852C00">
        <w:rPr>
          <w:rFonts w:ascii="Times New Roman" w:hAnsi="Times New Roman"/>
          <w:sz w:val="24"/>
          <w:szCs w:val="24"/>
          <w:lang w:val="lv-LV"/>
        </w:rPr>
        <w:t>ā</w:t>
      </w:r>
      <w:r w:rsidRPr="005C1EF1">
        <w:rPr>
          <w:rFonts w:ascii="Times New Roman" w:hAnsi="Times New Roman"/>
          <w:sz w:val="24"/>
          <w:szCs w:val="24"/>
          <w:lang w:val="lv-LV"/>
        </w:rPr>
        <w:t>, var izdarīt šādus secinājumus:</w:t>
      </w:r>
    </w:p>
    <w:p w:rsidR="005C1EF1" w:rsidRPr="005C1EF1" w:rsidRDefault="005C1EF1" w:rsidP="00852C00">
      <w:pPr>
        <w:widowControl/>
        <w:spacing w:after="0"/>
        <w:jc w:val="both"/>
        <w:rPr>
          <w:rFonts w:ascii="Times New Roman" w:hAnsi="Times New Roman"/>
          <w:sz w:val="24"/>
          <w:szCs w:val="24"/>
          <w:lang w:val="lv-LV"/>
        </w:rPr>
      </w:pPr>
    </w:p>
    <w:p w:rsidR="00153A7A" w:rsidRDefault="00153A7A" w:rsidP="00153A7A">
      <w:pPr>
        <w:widowControl/>
        <w:numPr>
          <w:ilvl w:val="0"/>
          <w:numId w:val="38"/>
        </w:numPr>
        <w:spacing w:after="0"/>
        <w:jc w:val="both"/>
        <w:rPr>
          <w:rFonts w:ascii="Times New Roman" w:hAnsi="Times New Roman"/>
          <w:sz w:val="24"/>
          <w:szCs w:val="24"/>
          <w:lang w:val="lv-LV"/>
        </w:rPr>
      </w:pPr>
      <w:r w:rsidRPr="00153A7A">
        <w:rPr>
          <w:rFonts w:ascii="Times New Roman" w:hAnsi="Times New Roman"/>
          <w:sz w:val="24"/>
          <w:szCs w:val="24"/>
          <w:lang w:val="lv-LV"/>
        </w:rPr>
        <w:t>Datus par neattaisnotiem kavējumiem 1.semestrī ir ievadījušas izglītības iestādes no 49 pašvaldības (1553 neattaisnoti kavētāji), 2.semestrī – 400 izglītības iestādes no 94 pašvaldībām (5630 neattaisnoti kavētāji)</w:t>
      </w:r>
      <w:r w:rsidR="005C1EF1" w:rsidRPr="00153A7A">
        <w:rPr>
          <w:rFonts w:ascii="Times New Roman" w:hAnsi="Times New Roman"/>
          <w:sz w:val="24"/>
          <w:szCs w:val="24"/>
          <w:lang w:val="lv-LV"/>
        </w:rPr>
        <w:t xml:space="preserve">. </w:t>
      </w:r>
    </w:p>
    <w:p w:rsidR="005C1EF1" w:rsidRPr="00153A7A" w:rsidRDefault="00153A7A" w:rsidP="00153A7A">
      <w:pPr>
        <w:widowControl/>
        <w:numPr>
          <w:ilvl w:val="0"/>
          <w:numId w:val="38"/>
        </w:numPr>
        <w:spacing w:after="0"/>
        <w:jc w:val="both"/>
        <w:rPr>
          <w:rFonts w:ascii="Times New Roman" w:hAnsi="Times New Roman"/>
          <w:sz w:val="24"/>
          <w:szCs w:val="24"/>
          <w:lang w:val="lv-LV"/>
        </w:rPr>
      </w:pPr>
      <w:r w:rsidRPr="00153A7A">
        <w:rPr>
          <w:rFonts w:ascii="Times New Roman" w:hAnsi="Times New Roman"/>
          <w:sz w:val="24"/>
          <w:szCs w:val="24"/>
          <w:lang w:val="lv-LV"/>
        </w:rPr>
        <w:t>No VIIS ievadītajiem datiem var secināt, ka 2018./2019. mācību gadā datus par kavētājiem nav ievadījušas 23 pašvaldību izglītības iestādes. Lielākā daļa no tām ir nelielas pašvaldības ar mazu izglītības iestāžu skaitu, kurās jau vairākus mācību gadus nav vai ir ļoti maz ilgstošu neattaisnotu kavēj</w:t>
      </w:r>
      <w:r>
        <w:rPr>
          <w:rFonts w:ascii="Times New Roman" w:hAnsi="Times New Roman"/>
          <w:sz w:val="24"/>
          <w:szCs w:val="24"/>
          <w:lang w:val="lv-LV"/>
        </w:rPr>
        <w:t>umu</w:t>
      </w:r>
      <w:r w:rsidR="005C1EF1" w:rsidRPr="00153A7A">
        <w:rPr>
          <w:rFonts w:ascii="Times New Roman" w:hAnsi="Times New Roman"/>
          <w:sz w:val="24"/>
          <w:szCs w:val="24"/>
          <w:lang w:val="lv-LV"/>
        </w:rPr>
        <w:t>.</w:t>
      </w:r>
    </w:p>
    <w:p w:rsidR="00153A7A" w:rsidRDefault="005C1EF1" w:rsidP="00852C00">
      <w:pPr>
        <w:widowControl/>
        <w:numPr>
          <w:ilvl w:val="0"/>
          <w:numId w:val="38"/>
        </w:numPr>
        <w:spacing w:after="0"/>
        <w:jc w:val="both"/>
        <w:rPr>
          <w:rFonts w:ascii="Times New Roman" w:hAnsi="Times New Roman"/>
          <w:sz w:val="24"/>
          <w:szCs w:val="24"/>
          <w:lang w:val="lv-LV"/>
        </w:rPr>
      </w:pPr>
      <w:r w:rsidRPr="00153A7A">
        <w:rPr>
          <w:rFonts w:ascii="Times New Roman" w:hAnsi="Times New Roman"/>
          <w:sz w:val="24"/>
          <w:szCs w:val="24"/>
          <w:lang w:val="lv-LV"/>
        </w:rPr>
        <w:t>Lielākā daļa pašvaldību nav izdarījušas ierakstus par kavējumu novēršanai veiktajām darbībām</w:t>
      </w:r>
      <w:r w:rsidR="00153A7A">
        <w:rPr>
          <w:rFonts w:ascii="Times New Roman" w:hAnsi="Times New Roman"/>
          <w:sz w:val="24"/>
          <w:szCs w:val="24"/>
          <w:lang w:val="lv-LV"/>
        </w:rPr>
        <w:t>. Tādēļ</w:t>
      </w:r>
      <w:r w:rsidR="00153A7A" w:rsidRPr="00153A7A">
        <w:rPr>
          <w:rFonts w:ascii="Times New Roman" w:hAnsi="Times New Roman"/>
          <w:sz w:val="24"/>
          <w:szCs w:val="24"/>
          <w:lang w:val="lv-LV"/>
        </w:rPr>
        <w:t xml:space="preserve"> VIIS ievadītā informācija ir nepilnīga.</w:t>
      </w:r>
    </w:p>
    <w:p w:rsidR="005C1EF1" w:rsidRPr="005C1EF1" w:rsidRDefault="005C1EF1" w:rsidP="00852C00">
      <w:pPr>
        <w:widowControl/>
        <w:numPr>
          <w:ilvl w:val="0"/>
          <w:numId w:val="38"/>
        </w:numPr>
        <w:spacing w:after="0"/>
        <w:jc w:val="both"/>
        <w:rPr>
          <w:rFonts w:ascii="Times New Roman" w:hAnsi="Times New Roman"/>
          <w:sz w:val="24"/>
          <w:szCs w:val="24"/>
          <w:lang w:val="lv-LV"/>
        </w:rPr>
      </w:pPr>
      <w:r w:rsidRPr="005C1EF1">
        <w:rPr>
          <w:rFonts w:ascii="Times New Roman" w:hAnsi="Times New Roman"/>
          <w:sz w:val="24"/>
          <w:szCs w:val="24"/>
          <w:lang w:val="lv-LV"/>
        </w:rPr>
        <w:t>No VIIS 2018./2019. mācību gad</w:t>
      </w:r>
      <w:r w:rsidR="000F6CDF">
        <w:rPr>
          <w:rFonts w:ascii="Times New Roman" w:hAnsi="Times New Roman"/>
          <w:sz w:val="24"/>
          <w:szCs w:val="24"/>
          <w:lang w:val="lv-LV"/>
        </w:rPr>
        <w:t>ā</w:t>
      </w:r>
      <w:r w:rsidRPr="005C1EF1">
        <w:rPr>
          <w:rFonts w:ascii="Times New Roman" w:hAnsi="Times New Roman"/>
          <w:sz w:val="24"/>
          <w:szCs w:val="24"/>
          <w:lang w:val="lv-LV"/>
        </w:rPr>
        <w:t xml:space="preserve"> ievadītās informācijas var secināt, ka visvairāk neattaisnoto kavētāju visās izglītības programmās ir </w:t>
      </w:r>
      <w:r w:rsidR="00153A7A">
        <w:rPr>
          <w:rFonts w:ascii="Times New Roman" w:hAnsi="Times New Roman"/>
          <w:sz w:val="24"/>
          <w:szCs w:val="24"/>
          <w:lang w:val="lv-LV"/>
        </w:rPr>
        <w:t xml:space="preserve">Rīgā, Liepājā un Daugavpilī. </w:t>
      </w:r>
    </w:p>
    <w:p w:rsidR="005C1EF1" w:rsidRPr="005C1EF1" w:rsidRDefault="005C1EF1" w:rsidP="00852C00">
      <w:pPr>
        <w:widowControl/>
        <w:numPr>
          <w:ilvl w:val="0"/>
          <w:numId w:val="38"/>
        </w:numPr>
        <w:spacing w:after="0"/>
        <w:jc w:val="both"/>
        <w:rPr>
          <w:rFonts w:ascii="Times New Roman" w:hAnsi="Times New Roman"/>
          <w:sz w:val="24"/>
          <w:szCs w:val="24"/>
          <w:lang w:val="lv-LV"/>
        </w:rPr>
      </w:pPr>
      <w:r w:rsidRPr="005C1EF1">
        <w:rPr>
          <w:rFonts w:ascii="Times New Roman" w:hAnsi="Times New Roman"/>
          <w:sz w:val="24"/>
          <w:szCs w:val="24"/>
          <w:lang w:val="lv-LV"/>
        </w:rPr>
        <w:t>Izglītības iestādes neattaisnoto kavējumu novēršanai aktīvi sadarbojas ar pašvaldības un / vai valsts institūcijām, tajā skaitā pašvaldības izglītības pārvaldi un sociālo dienestu, bāriņtiesu, VBTAI.</w:t>
      </w:r>
    </w:p>
    <w:p w:rsidR="005C1EF1" w:rsidRPr="00153A7A" w:rsidRDefault="005C1EF1" w:rsidP="00852C00">
      <w:pPr>
        <w:widowControl/>
        <w:numPr>
          <w:ilvl w:val="0"/>
          <w:numId w:val="38"/>
        </w:numPr>
        <w:spacing w:after="0"/>
        <w:jc w:val="both"/>
        <w:rPr>
          <w:rFonts w:ascii="Times New Roman" w:hAnsi="Times New Roman"/>
          <w:sz w:val="24"/>
          <w:szCs w:val="24"/>
          <w:lang w:val="lv-LV"/>
        </w:rPr>
      </w:pPr>
      <w:r w:rsidRPr="00153A7A">
        <w:rPr>
          <w:rFonts w:ascii="Times New Roman" w:hAnsi="Times New Roman"/>
          <w:sz w:val="24"/>
          <w:szCs w:val="24"/>
          <w:lang w:val="lv-LV"/>
        </w:rPr>
        <w:t>Visbiežāk izglītības iestāžu minētie neattaisnotu kavējumu iemesli ir mācību motivācijas trūkumus, veselības un ģimenes problēmas. Arī pētījumi</w:t>
      </w:r>
      <w:r w:rsidRPr="00153A7A">
        <w:rPr>
          <w:rFonts w:ascii="Times New Roman" w:hAnsi="Times New Roman"/>
          <w:sz w:val="24"/>
          <w:szCs w:val="24"/>
          <w:vertAlign w:val="superscript"/>
          <w:lang w:val="lv-LV"/>
        </w:rPr>
        <w:footnoteReference w:id="4"/>
      </w:r>
      <w:r w:rsidRPr="00153A7A">
        <w:rPr>
          <w:rFonts w:ascii="Times New Roman" w:hAnsi="Times New Roman"/>
          <w:sz w:val="24"/>
          <w:szCs w:val="24"/>
          <w:lang w:val="lv-LV"/>
        </w:rPr>
        <w:t xml:space="preserve"> par priekšlaicīgu </w:t>
      </w:r>
      <w:r w:rsidRPr="00153A7A">
        <w:rPr>
          <w:rFonts w:ascii="Times New Roman" w:hAnsi="Times New Roman"/>
          <w:sz w:val="24"/>
          <w:szCs w:val="24"/>
          <w:lang w:val="lv-LV"/>
        </w:rPr>
        <w:lastRenderedPageBreak/>
        <w:t xml:space="preserve">mācību </w:t>
      </w:r>
      <w:r w:rsidR="000F6CDF">
        <w:rPr>
          <w:rFonts w:ascii="Times New Roman" w:hAnsi="Times New Roman"/>
          <w:sz w:val="24"/>
          <w:szCs w:val="24"/>
          <w:lang w:val="lv-LV"/>
        </w:rPr>
        <w:t>pārtraukšanu</w:t>
      </w:r>
      <w:r w:rsidRPr="00153A7A">
        <w:rPr>
          <w:rFonts w:ascii="Times New Roman" w:hAnsi="Times New Roman"/>
          <w:sz w:val="24"/>
          <w:szCs w:val="24"/>
          <w:lang w:val="lv-LV"/>
        </w:rPr>
        <w:t xml:space="preserve"> liecina, ka grūtības un motivācijas trūkums apgūt mācību vielu ir galvenais mācību pārtraukšanas iemesls. </w:t>
      </w:r>
    </w:p>
    <w:p w:rsidR="005C1EF1" w:rsidRPr="005C1EF1" w:rsidRDefault="005C1EF1" w:rsidP="00852C00">
      <w:pPr>
        <w:widowControl/>
        <w:numPr>
          <w:ilvl w:val="0"/>
          <w:numId w:val="38"/>
        </w:numPr>
        <w:spacing w:after="0"/>
        <w:jc w:val="both"/>
        <w:rPr>
          <w:rFonts w:ascii="Times New Roman" w:hAnsi="Times New Roman"/>
          <w:sz w:val="24"/>
          <w:szCs w:val="24"/>
          <w:lang w:val="lv-LV"/>
        </w:rPr>
      </w:pPr>
      <w:r w:rsidRPr="005C1EF1">
        <w:rPr>
          <w:rFonts w:ascii="Times New Roman" w:hAnsi="Times New Roman"/>
          <w:sz w:val="24"/>
          <w:szCs w:val="24"/>
          <w:lang w:val="lv-LV"/>
        </w:rPr>
        <w:t xml:space="preserve">Vairumā gadījumu izglītības iestādes neattaisnotu kavējumu novēršanai veic pārrunas ar izglītojamo un viņa vecākiem, iesaista atbalsta personālu, kā arī pašvaldības sociālo dienestu un valsts institūcijas, organizējot </w:t>
      </w:r>
      <w:proofErr w:type="spellStart"/>
      <w:r w:rsidRPr="005C1EF1">
        <w:rPr>
          <w:rFonts w:ascii="Times New Roman" w:hAnsi="Times New Roman"/>
          <w:sz w:val="24"/>
          <w:szCs w:val="24"/>
          <w:lang w:val="lv-LV"/>
        </w:rPr>
        <w:t>starpinstitucionālo</w:t>
      </w:r>
      <w:proofErr w:type="spellEnd"/>
      <w:r w:rsidRPr="005C1EF1">
        <w:rPr>
          <w:rFonts w:ascii="Times New Roman" w:hAnsi="Times New Roman"/>
          <w:sz w:val="24"/>
          <w:szCs w:val="24"/>
          <w:lang w:val="lv-LV"/>
        </w:rPr>
        <w:t xml:space="preserve"> sadarbību. Pašvaldību visbiežāk veiktās darbības neattaisnoto kavējumu novēršanai ir sociālā dienesta darbs ar izglītojamā ģimeni. Tiek īstenota arī starpinstitucionālā sadarbība un iesaistīta bāriņtiesa. </w:t>
      </w:r>
    </w:p>
    <w:p w:rsidR="005C1EF1" w:rsidRDefault="000F6CDF" w:rsidP="00852C00">
      <w:pPr>
        <w:widowControl/>
        <w:numPr>
          <w:ilvl w:val="0"/>
          <w:numId w:val="38"/>
        </w:numPr>
        <w:spacing w:after="0"/>
        <w:jc w:val="both"/>
        <w:rPr>
          <w:rFonts w:ascii="Times New Roman" w:hAnsi="Times New Roman"/>
          <w:sz w:val="24"/>
          <w:szCs w:val="24"/>
          <w:lang w:val="lv-LV"/>
        </w:rPr>
      </w:pPr>
      <w:r>
        <w:rPr>
          <w:rFonts w:ascii="Times New Roman" w:hAnsi="Times New Roman"/>
          <w:sz w:val="24"/>
          <w:szCs w:val="24"/>
          <w:lang w:val="lv-LV"/>
        </w:rPr>
        <w:t>P</w:t>
      </w:r>
      <w:r w:rsidR="005C1EF1" w:rsidRPr="005C1EF1">
        <w:rPr>
          <w:rFonts w:ascii="Times New Roman" w:hAnsi="Times New Roman"/>
          <w:sz w:val="24"/>
          <w:szCs w:val="24"/>
          <w:lang w:val="lv-LV"/>
        </w:rPr>
        <w:t xml:space="preserve">ašvaldības </w:t>
      </w:r>
      <w:r>
        <w:rPr>
          <w:rFonts w:ascii="Times New Roman" w:hAnsi="Times New Roman"/>
          <w:sz w:val="24"/>
          <w:szCs w:val="24"/>
          <w:lang w:val="lv-LV"/>
        </w:rPr>
        <w:t xml:space="preserve">VIIS </w:t>
      </w:r>
      <w:r w:rsidR="005C1EF1" w:rsidRPr="005C1EF1">
        <w:rPr>
          <w:rFonts w:ascii="Times New Roman" w:hAnsi="Times New Roman"/>
          <w:sz w:val="24"/>
          <w:szCs w:val="24"/>
          <w:lang w:val="lv-LV"/>
        </w:rPr>
        <w:t xml:space="preserve">ir sniegušas salīdzinoši mazāk informācijas par veiktajām darbībām mācību kavējumu novēršanā nekā izglītības iestādes, tādējādi pieļaujams, ka pašvaldības mazāk iesaistās arī </w:t>
      </w:r>
      <w:r w:rsidR="00153A7A">
        <w:rPr>
          <w:rFonts w:ascii="Times New Roman" w:hAnsi="Times New Roman"/>
          <w:sz w:val="24"/>
          <w:szCs w:val="24"/>
          <w:lang w:val="lv-LV"/>
        </w:rPr>
        <w:t xml:space="preserve">darbā pie kavējumu novēršanas. </w:t>
      </w:r>
    </w:p>
    <w:p w:rsidR="00153A7A" w:rsidRDefault="00153A7A" w:rsidP="00852C00">
      <w:pPr>
        <w:widowControl/>
        <w:numPr>
          <w:ilvl w:val="0"/>
          <w:numId w:val="38"/>
        </w:numPr>
        <w:spacing w:after="0"/>
        <w:jc w:val="both"/>
        <w:rPr>
          <w:rFonts w:ascii="Times New Roman" w:hAnsi="Times New Roman"/>
          <w:sz w:val="24"/>
          <w:szCs w:val="24"/>
          <w:lang w:val="lv-LV"/>
        </w:rPr>
      </w:pPr>
      <w:r>
        <w:rPr>
          <w:rFonts w:ascii="Times New Roman" w:hAnsi="Times New Roman"/>
          <w:sz w:val="24"/>
          <w:szCs w:val="24"/>
          <w:lang w:val="lv-LV"/>
        </w:rPr>
        <w:t xml:space="preserve">No VIIS ievadīto neattaisnoto kavējuma skaita palielināšanās var secināt, ka kvalitātes dienesta veiktais skaidrojošais darbs un informatīvā vēstule </w:t>
      </w:r>
      <w:r w:rsidR="000F6CDF">
        <w:rPr>
          <w:rFonts w:ascii="Times New Roman" w:hAnsi="Times New Roman"/>
          <w:sz w:val="24"/>
          <w:szCs w:val="24"/>
          <w:lang w:val="lv-LV"/>
        </w:rPr>
        <w:t xml:space="preserve">ir </w:t>
      </w:r>
      <w:r>
        <w:rPr>
          <w:rFonts w:ascii="Times New Roman" w:hAnsi="Times New Roman"/>
          <w:sz w:val="24"/>
          <w:szCs w:val="24"/>
          <w:lang w:val="lv-LV"/>
        </w:rPr>
        <w:t xml:space="preserve">stimulējušas izglītības iestādes un pašvaldības veikt aktīvāku darbu neattaisnoto kavējumu uzskaitē. </w:t>
      </w:r>
      <w:r w:rsidR="00993424">
        <w:rPr>
          <w:rFonts w:ascii="Times New Roman" w:hAnsi="Times New Roman"/>
          <w:sz w:val="24"/>
          <w:szCs w:val="24"/>
          <w:lang w:val="lv-LV"/>
        </w:rPr>
        <w:t>Līdz ar to arī pieaug izglītības iestāžu un pašvaldību izpratne par neattaisnoto kavējumu uzskaites un atspoguļojuma nozīmi;</w:t>
      </w:r>
    </w:p>
    <w:p w:rsidR="00993424" w:rsidRDefault="00993424" w:rsidP="00852C00">
      <w:pPr>
        <w:widowControl/>
        <w:numPr>
          <w:ilvl w:val="0"/>
          <w:numId w:val="38"/>
        </w:numPr>
        <w:spacing w:after="0"/>
        <w:jc w:val="both"/>
        <w:rPr>
          <w:rFonts w:ascii="Times New Roman" w:hAnsi="Times New Roman"/>
          <w:sz w:val="24"/>
          <w:szCs w:val="24"/>
          <w:lang w:val="lv-LV"/>
        </w:rPr>
      </w:pPr>
      <w:r>
        <w:rPr>
          <w:rFonts w:ascii="Times New Roman" w:hAnsi="Times New Roman"/>
          <w:sz w:val="24"/>
          <w:szCs w:val="24"/>
          <w:lang w:val="lv-LV"/>
        </w:rPr>
        <w:t>Grūtības kavējumu novēršanā ir profesionālās izglītības iestādēm, jo izglītojamie ir deklarēti vienā pašvaldībā, bet mācās un kavē – citas pašvaldības vai valsts izglītības iestādē;</w:t>
      </w:r>
    </w:p>
    <w:p w:rsidR="00860755" w:rsidRPr="00993424" w:rsidRDefault="00993424" w:rsidP="00993424">
      <w:pPr>
        <w:widowControl/>
        <w:numPr>
          <w:ilvl w:val="0"/>
          <w:numId w:val="38"/>
        </w:numPr>
        <w:spacing w:after="0"/>
        <w:jc w:val="both"/>
        <w:rPr>
          <w:rFonts w:ascii="Times New Roman" w:hAnsi="Times New Roman"/>
          <w:sz w:val="24"/>
          <w:szCs w:val="24"/>
          <w:lang w:val="lv-LV"/>
        </w:rPr>
      </w:pPr>
      <w:r>
        <w:rPr>
          <w:rFonts w:ascii="Times New Roman" w:hAnsi="Times New Roman"/>
          <w:sz w:val="24"/>
          <w:szCs w:val="24"/>
          <w:lang w:val="lv-LV"/>
        </w:rPr>
        <w:t>Lai pievērstu lielāku uzmanību ilgstošo neattaisnoto kavējumu uzskaites un novēršanas nozīmei, kvalitātes dienesta eksperti apkopos VIIS ievadīto informāciju par ilgstošiem neattaisnotiem kavējumiem pirms izglītības iestādes un / vai izglītības programmas akreditācijas</w:t>
      </w:r>
      <w:bookmarkStart w:id="0" w:name="_GoBack"/>
      <w:bookmarkEnd w:id="0"/>
      <w:r w:rsidR="00860755" w:rsidRPr="00993424">
        <w:rPr>
          <w:rFonts w:ascii="Times New Roman" w:hAnsi="Times New Roman"/>
          <w:sz w:val="24"/>
          <w:szCs w:val="24"/>
          <w:lang w:val="lv-LV"/>
        </w:rPr>
        <w:t>.</w:t>
      </w:r>
    </w:p>
    <w:p w:rsidR="005C1EF1" w:rsidRPr="005C1EF1" w:rsidRDefault="005C1EF1" w:rsidP="00852C00">
      <w:pPr>
        <w:widowControl/>
        <w:spacing w:after="0"/>
        <w:jc w:val="both"/>
        <w:rPr>
          <w:rFonts w:ascii="Times New Roman" w:eastAsia="Times New Roman" w:hAnsi="Times New Roman"/>
          <w:b/>
          <w:sz w:val="24"/>
          <w:szCs w:val="24"/>
          <w:lang w:val="lv-LV"/>
        </w:rPr>
      </w:pPr>
    </w:p>
    <w:p w:rsidR="005C1EF1" w:rsidRPr="005C1EF1" w:rsidRDefault="005C1EF1" w:rsidP="00852C00">
      <w:pPr>
        <w:widowControl/>
        <w:spacing w:after="0"/>
        <w:jc w:val="both"/>
        <w:rPr>
          <w:rFonts w:ascii="Times New Roman" w:eastAsia="Times New Roman" w:hAnsi="Times New Roman"/>
          <w:b/>
          <w:sz w:val="24"/>
          <w:szCs w:val="24"/>
          <w:lang w:val="lv-LV"/>
        </w:rPr>
      </w:pPr>
    </w:p>
    <w:p w:rsidR="005C1EF1" w:rsidRPr="005C1EF1" w:rsidRDefault="005C1EF1" w:rsidP="005C1EF1">
      <w:pPr>
        <w:widowControl/>
        <w:spacing w:after="0" w:line="240" w:lineRule="auto"/>
        <w:ind w:firstLine="720"/>
        <w:jc w:val="both"/>
        <w:rPr>
          <w:rFonts w:ascii="Times New Roman" w:hAnsi="Times New Roman"/>
          <w:sz w:val="24"/>
          <w:szCs w:val="24"/>
          <w:lang w:val="lv-LV"/>
        </w:rPr>
      </w:pPr>
      <w:r w:rsidRPr="005C1EF1">
        <w:rPr>
          <w:rFonts w:ascii="Times New Roman" w:hAnsi="Times New Roman"/>
          <w:sz w:val="24"/>
          <w:szCs w:val="24"/>
          <w:lang w:val="lv-LV"/>
        </w:rPr>
        <w:t>Vadītāja</w:t>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r>
      <w:proofErr w:type="spellStart"/>
      <w:r w:rsidRPr="005C1EF1">
        <w:rPr>
          <w:rFonts w:ascii="Times New Roman" w:hAnsi="Times New Roman"/>
          <w:sz w:val="24"/>
          <w:szCs w:val="24"/>
          <w:lang w:val="lv-LV"/>
        </w:rPr>
        <w:t>I.Juhņēviča</w:t>
      </w:r>
      <w:proofErr w:type="spellEnd"/>
    </w:p>
    <w:p w:rsidR="005C1EF1" w:rsidRPr="005C1EF1" w:rsidRDefault="005C1EF1" w:rsidP="005C1EF1">
      <w:pPr>
        <w:widowControl/>
        <w:spacing w:after="0" w:line="240" w:lineRule="auto"/>
        <w:jc w:val="both"/>
        <w:rPr>
          <w:rFonts w:ascii="Times New Roman" w:hAnsi="Times New Roman"/>
          <w:i/>
          <w:sz w:val="24"/>
          <w:szCs w:val="24"/>
          <w:lang w:val="lv-LV"/>
        </w:rPr>
      </w:pPr>
    </w:p>
    <w:p w:rsidR="005C1EF1" w:rsidRPr="005C1EF1" w:rsidRDefault="005C1EF1" w:rsidP="005C1EF1">
      <w:pPr>
        <w:widowControl/>
        <w:spacing w:after="0" w:line="240" w:lineRule="auto"/>
        <w:jc w:val="both"/>
        <w:rPr>
          <w:rFonts w:ascii="Times New Roman" w:hAnsi="Times New Roman"/>
          <w:sz w:val="24"/>
          <w:szCs w:val="24"/>
          <w:highlight w:val="yellow"/>
          <w:lang w:val="lv-LV"/>
        </w:rPr>
      </w:pPr>
    </w:p>
    <w:p w:rsidR="005C1EF1" w:rsidRPr="005C1EF1" w:rsidRDefault="005C1EF1" w:rsidP="005C1EF1">
      <w:pPr>
        <w:widowControl/>
        <w:spacing w:after="0" w:line="240" w:lineRule="auto"/>
        <w:jc w:val="both"/>
        <w:rPr>
          <w:rFonts w:ascii="Times New Roman" w:eastAsia="Times New Roman" w:hAnsi="Times New Roman"/>
          <w:sz w:val="24"/>
          <w:szCs w:val="24"/>
          <w:lang w:val="lv-LV"/>
        </w:rPr>
      </w:pPr>
      <w:r w:rsidRPr="005C1EF1">
        <w:rPr>
          <w:rFonts w:ascii="Times New Roman" w:eastAsia="Times New Roman" w:hAnsi="Times New Roman"/>
          <w:sz w:val="24"/>
          <w:szCs w:val="24"/>
          <w:lang w:val="lv-LV"/>
        </w:rPr>
        <w:t>Pielikumā:</w:t>
      </w:r>
    </w:p>
    <w:p w:rsidR="005C1EF1" w:rsidRPr="005C1EF1" w:rsidRDefault="005C1EF1" w:rsidP="005C1EF1">
      <w:pPr>
        <w:widowControl/>
        <w:numPr>
          <w:ilvl w:val="0"/>
          <w:numId w:val="40"/>
        </w:numPr>
        <w:spacing w:after="0" w:line="240" w:lineRule="auto"/>
        <w:contextualSpacing/>
        <w:jc w:val="both"/>
        <w:rPr>
          <w:rFonts w:ascii="Times New Roman" w:eastAsia="Times New Roman" w:hAnsi="Times New Roman"/>
          <w:sz w:val="24"/>
          <w:szCs w:val="24"/>
          <w:lang w:val="lv-LV"/>
        </w:rPr>
      </w:pPr>
      <w:r w:rsidRPr="005C1EF1">
        <w:rPr>
          <w:rFonts w:ascii="Times New Roman" w:eastAsia="Times New Roman" w:hAnsi="Times New Roman"/>
          <w:sz w:val="24"/>
          <w:szCs w:val="24"/>
          <w:lang w:val="lv-LV"/>
        </w:rPr>
        <w:t>Neattaisnoto kavētāju skaits republikas pilsētās un novados 2018./2019. mācību gad</w:t>
      </w:r>
      <w:r w:rsidR="00852C00">
        <w:rPr>
          <w:rFonts w:ascii="Times New Roman" w:eastAsia="Times New Roman" w:hAnsi="Times New Roman"/>
          <w:sz w:val="24"/>
          <w:szCs w:val="24"/>
          <w:lang w:val="lv-LV"/>
        </w:rPr>
        <w:t>ā</w:t>
      </w:r>
      <w:r w:rsidRPr="005C1EF1">
        <w:rPr>
          <w:rFonts w:ascii="Times New Roman" w:eastAsia="Times New Roman" w:hAnsi="Times New Roman"/>
          <w:sz w:val="24"/>
          <w:szCs w:val="24"/>
          <w:lang w:val="lv-LV"/>
        </w:rPr>
        <w:t xml:space="preserve"> uz 3 lp.</w:t>
      </w:r>
    </w:p>
    <w:p w:rsidR="005C1EF1" w:rsidRPr="005C1EF1" w:rsidRDefault="005C1EF1" w:rsidP="005C1EF1">
      <w:pPr>
        <w:widowControl/>
        <w:numPr>
          <w:ilvl w:val="0"/>
          <w:numId w:val="40"/>
        </w:numPr>
        <w:spacing w:after="0" w:line="240" w:lineRule="auto"/>
        <w:contextualSpacing/>
        <w:jc w:val="both"/>
        <w:rPr>
          <w:rFonts w:ascii="Times New Roman" w:eastAsia="Times New Roman" w:hAnsi="Times New Roman"/>
          <w:sz w:val="24"/>
          <w:szCs w:val="24"/>
          <w:lang w:val="lv-LV"/>
        </w:rPr>
      </w:pPr>
      <w:r w:rsidRPr="005C1EF1">
        <w:rPr>
          <w:rFonts w:ascii="Times New Roman" w:eastAsia="Times New Roman" w:hAnsi="Times New Roman"/>
          <w:sz w:val="24"/>
          <w:szCs w:val="24"/>
          <w:lang w:val="lv-LV"/>
        </w:rPr>
        <w:t>Izglītības iestādes rīcība neattaisnoto kavējumu novēršanai 2018./2019.</w:t>
      </w:r>
      <w:r w:rsidR="000F6CDF">
        <w:rPr>
          <w:rFonts w:ascii="Times New Roman" w:eastAsia="Times New Roman" w:hAnsi="Times New Roman"/>
          <w:sz w:val="24"/>
          <w:szCs w:val="24"/>
          <w:lang w:val="lv-LV"/>
        </w:rPr>
        <w:t>mācību gada 1.semestrī un 1 lp.</w:t>
      </w:r>
    </w:p>
    <w:p w:rsidR="005C1EF1" w:rsidRPr="005C1EF1" w:rsidRDefault="005C1EF1" w:rsidP="005C1EF1">
      <w:pPr>
        <w:widowControl/>
        <w:spacing w:after="0" w:line="240" w:lineRule="auto"/>
        <w:jc w:val="both"/>
        <w:rPr>
          <w:rFonts w:ascii="Times New Roman" w:hAnsi="Times New Roman"/>
          <w:i/>
          <w:sz w:val="20"/>
          <w:szCs w:val="20"/>
          <w:lang w:val="lv-LV"/>
        </w:rPr>
      </w:pPr>
    </w:p>
    <w:p w:rsidR="005C1EF1" w:rsidRPr="005C1EF1" w:rsidRDefault="005C1EF1" w:rsidP="005C1EF1">
      <w:pPr>
        <w:widowControl/>
        <w:spacing w:after="0" w:line="240" w:lineRule="auto"/>
        <w:jc w:val="both"/>
        <w:rPr>
          <w:rFonts w:ascii="Times New Roman" w:hAnsi="Times New Roman"/>
          <w:i/>
          <w:sz w:val="20"/>
          <w:szCs w:val="20"/>
          <w:lang w:val="lv-LV"/>
        </w:rPr>
      </w:pPr>
    </w:p>
    <w:p w:rsidR="005C1EF1" w:rsidRPr="005C1EF1" w:rsidRDefault="005C1EF1" w:rsidP="005C1EF1">
      <w:pPr>
        <w:widowControl/>
        <w:spacing w:after="0" w:line="240" w:lineRule="auto"/>
        <w:jc w:val="both"/>
        <w:rPr>
          <w:rFonts w:ascii="Times New Roman" w:hAnsi="Times New Roman"/>
          <w:i/>
          <w:sz w:val="20"/>
          <w:szCs w:val="20"/>
          <w:lang w:val="lv-LV"/>
        </w:rPr>
      </w:pPr>
    </w:p>
    <w:p w:rsidR="005C1EF1" w:rsidRPr="005C1EF1" w:rsidRDefault="005C1EF1" w:rsidP="005C1EF1">
      <w:pPr>
        <w:widowControl/>
        <w:spacing w:after="0" w:line="240" w:lineRule="auto"/>
        <w:jc w:val="both"/>
        <w:rPr>
          <w:rFonts w:ascii="Times New Roman" w:hAnsi="Times New Roman"/>
          <w:i/>
          <w:color w:val="000000"/>
          <w:sz w:val="20"/>
          <w:szCs w:val="20"/>
          <w:lang w:val="lv-LV"/>
        </w:rPr>
      </w:pPr>
      <w:r w:rsidRPr="005C1EF1">
        <w:rPr>
          <w:rFonts w:ascii="Times New Roman" w:hAnsi="Times New Roman"/>
          <w:i/>
          <w:sz w:val="20"/>
          <w:szCs w:val="20"/>
          <w:lang w:val="lv-LV"/>
        </w:rPr>
        <w:t xml:space="preserve">Veinberga </w:t>
      </w:r>
      <w:r w:rsidRPr="005C1EF1">
        <w:rPr>
          <w:rFonts w:ascii="Times New Roman" w:hAnsi="Times New Roman"/>
          <w:i/>
          <w:color w:val="000000"/>
          <w:sz w:val="20"/>
          <w:szCs w:val="20"/>
          <w:lang w:val="lv-LV"/>
        </w:rPr>
        <w:t>67358077</w:t>
      </w:r>
    </w:p>
    <w:p w:rsidR="005C1EF1" w:rsidRPr="005C1EF1" w:rsidRDefault="005C1EF1" w:rsidP="005C1EF1">
      <w:pPr>
        <w:widowControl/>
        <w:spacing w:after="0" w:line="240" w:lineRule="auto"/>
        <w:jc w:val="both"/>
        <w:rPr>
          <w:rFonts w:ascii="Times New Roman" w:hAnsi="Times New Roman"/>
          <w:i/>
          <w:sz w:val="20"/>
          <w:szCs w:val="20"/>
          <w:lang w:val="lv-LV"/>
        </w:rPr>
      </w:pPr>
      <w:proofErr w:type="spellStart"/>
      <w:r w:rsidRPr="005C1EF1">
        <w:rPr>
          <w:rFonts w:ascii="Times New Roman" w:hAnsi="Times New Roman"/>
          <w:i/>
          <w:sz w:val="20"/>
          <w:szCs w:val="20"/>
          <w:lang w:val="lv-LV"/>
        </w:rPr>
        <w:t>Mihailovs</w:t>
      </w:r>
      <w:proofErr w:type="spellEnd"/>
      <w:r w:rsidRPr="005C1EF1">
        <w:rPr>
          <w:rFonts w:ascii="Times New Roman" w:hAnsi="Times New Roman"/>
          <w:i/>
          <w:sz w:val="20"/>
          <w:szCs w:val="20"/>
          <w:lang w:val="lv-LV"/>
        </w:rPr>
        <w:t xml:space="preserve"> 67507833</w:t>
      </w:r>
    </w:p>
    <w:p w:rsidR="005C1EF1" w:rsidRPr="005C1EF1" w:rsidRDefault="005C1EF1" w:rsidP="005C1EF1">
      <w:pPr>
        <w:widowControl/>
        <w:spacing w:after="0" w:line="240" w:lineRule="auto"/>
        <w:jc w:val="both"/>
        <w:rPr>
          <w:rFonts w:ascii="Times New Roman" w:hAnsi="Times New Roman"/>
          <w:i/>
          <w:sz w:val="20"/>
          <w:szCs w:val="20"/>
          <w:lang w:val="lv-LV"/>
        </w:rPr>
      </w:pPr>
      <w:r w:rsidRPr="005C1EF1">
        <w:rPr>
          <w:rFonts w:ascii="Times New Roman" w:hAnsi="Times New Roman"/>
          <w:i/>
          <w:sz w:val="20"/>
          <w:szCs w:val="20"/>
          <w:lang w:val="lv-LV"/>
        </w:rPr>
        <w:br w:type="page"/>
      </w:r>
    </w:p>
    <w:p w:rsidR="00F509A1" w:rsidRDefault="00F509A1" w:rsidP="006D24EB">
      <w:pPr>
        <w:widowControl/>
        <w:spacing w:after="0" w:line="240" w:lineRule="auto"/>
        <w:rPr>
          <w:rFonts w:ascii="Times New Roman" w:eastAsia="Times New Roman" w:hAnsi="Times New Roman"/>
          <w:color w:val="000000"/>
          <w:sz w:val="24"/>
          <w:szCs w:val="24"/>
          <w:lang w:val="lv-LV" w:eastAsia="lv-LV"/>
        </w:rPr>
      </w:pPr>
    </w:p>
    <w:p w:rsidR="005078A1" w:rsidRPr="005078A1" w:rsidRDefault="005C1EF1" w:rsidP="005078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r w:rsidR="005078A1" w:rsidRPr="005078A1">
        <w:rPr>
          <w:rFonts w:ascii="Times New Roman" w:eastAsia="Times New Roman" w:hAnsi="Times New Roman"/>
          <w:color w:val="000000"/>
          <w:sz w:val="24"/>
          <w:szCs w:val="24"/>
          <w:lang w:val="lv-LV" w:eastAsia="lv-LV"/>
        </w:rPr>
        <w:t>.pielikums</w:t>
      </w:r>
    </w:p>
    <w:p w:rsidR="005078A1" w:rsidRPr="005078A1" w:rsidRDefault="005078A1" w:rsidP="005078A1">
      <w:pPr>
        <w:widowControl/>
        <w:spacing w:after="0" w:line="240" w:lineRule="auto"/>
        <w:jc w:val="right"/>
        <w:rPr>
          <w:rFonts w:ascii="Times New Roman" w:eastAsia="Times New Roman" w:hAnsi="Times New Roman"/>
          <w:color w:val="000000"/>
          <w:sz w:val="24"/>
          <w:szCs w:val="24"/>
          <w:lang w:val="lv-LV" w:eastAsia="lv-LV"/>
        </w:rPr>
      </w:pPr>
      <w:r w:rsidRPr="005078A1">
        <w:rPr>
          <w:rFonts w:ascii="Times New Roman" w:eastAsia="Times New Roman" w:hAnsi="Times New Roman"/>
          <w:color w:val="000000"/>
          <w:sz w:val="24"/>
          <w:szCs w:val="24"/>
          <w:lang w:val="lv-LV" w:eastAsia="lv-LV"/>
        </w:rPr>
        <w:t>Izglīt</w:t>
      </w:r>
      <w:r w:rsidR="008E0236">
        <w:rPr>
          <w:rFonts w:ascii="Times New Roman" w:eastAsia="Times New Roman" w:hAnsi="Times New Roman"/>
          <w:color w:val="000000"/>
          <w:sz w:val="24"/>
          <w:szCs w:val="24"/>
          <w:lang w:val="lv-LV" w:eastAsia="lv-LV"/>
        </w:rPr>
        <w:t>ības kvalitātes valsts dienesta</w:t>
      </w:r>
    </w:p>
    <w:p w:rsidR="005078A1" w:rsidRDefault="00255B25" w:rsidP="005078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201</w:t>
      </w:r>
      <w:r w:rsidR="00305C41">
        <w:rPr>
          <w:rFonts w:ascii="Times New Roman" w:eastAsia="Times New Roman" w:hAnsi="Times New Roman"/>
          <w:color w:val="000000"/>
          <w:sz w:val="24"/>
          <w:szCs w:val="24"/>
          <w:lang w:val="lv-LV" w:eastAsia="lv-LV"/>
        </w:rPr>
        <w:t>9</w:t>
      </w:r>
      <w:r w:rsidR="005078A1" w:rsidRPr="005078A1">
        <w:rPr>
          <w:rFonts w:ascii="Times New Roman" w:eastAsia="Times New Roman" w:hAnsi="Times New Roman"/>
          <w:color w:val="000000"/>
          <w:sz w:val="24"/>
          <w:szCs w:val="24"/>
          <w:lang w:val="lv-LV" w:eastAsia="lv-LV"/>
        </w:rPr>
        <w:t>.</w:t>
      </w:r>
      <w:r w:rsidR="005078A1" w:rsidRPr="00F11573">
        <w:rPr>
          <w:rFonts w:ascii="Times New Roman" w:eastAsia="Times New Roman" w:hAnsi="Times New Roman"/>
          <w:color w:val="000000"/>
          <w:sz w:val="24"/>
          <w:szCs w:val="24"/>
          <w:lang w:val="lv-LV" w:eastAsia="lv-LV"/>
        </w:rPr>
        <w:t xml:space="preserve">gada </w:t>
      </w:r>
      <w:r w:rsidR="00305C41">
        <w:rPr>
          <w:rFonts w:ascii="Times New Roman" w:eastAsia="Times New Roman" w:hAnsi="Times New Roman"/>
          <w:color w:val="000000"/>
          <w:sz w:val="24"/>
          <w:szCs w:val="24"/>
          <w:lang w:val="lv-LV" w:eastAsia="lv-LV"/>
        </w:rPr>
        <w:t>29</w:t>
      </w:r>
      <w:r w:rsidR="005078A1" w:rsidRPr="00F11573">
        <w:rPr>
          <w:rFonts w:ascii="Times New Roman" w:eastAsia="Times New Roman" w:hAnsi="Times New Roman"/>
          <w:color w:val="000000"/>
          <w:sz w:val="24"/>
          <w:szCs w:val="24"/>
          <w:lang w:val="lv-LV" w:eastAsia="lv-LV"/>
        </w:rPr>
        <w:t>.</w:t>
      </w:r>
      <w:r w:rsidR="00305C41">
        <w:rPr>
          <w:rFonts w:ascii="Times New Roman" w:eastAsia="Times New Roman" w:hAnsi="Times New Roman"/>
          <w:color w:val="000000"/>
          <w:sz w:val="24"/>
          <w:szCs w:val="24"/>
          <w:lang w:val="lv-LV" w:eastAsia="lv-LV"/>
        </w:rPr>
        <w:t>augusta</w:t>
      </w:r>
      <w:r w:rsidR="005078A1" w:rsidRPr="005078A1">
        <w:rPr>
          <w:rFonts w:ascii="Times New Roman" w:eastAsia="Times New Roman" w:hAnsi="Times New Roman"/>
          <w:color w:val="000000"/>
          <w:sz w:val="24"/>
          <w:szCs w:val="24"/>
          <w:lang w:val="lv-LV" w:eastAsia="lv-LV"/>
        </w:rPr>
        <w:t xml:space="preserve"> </w:t>
      </w:r>
      <w:r w:rsidR="008E0236">
        <w:rPr>
          <w:rFonts w:ascii="Times New Roman" w:eastAsia="Times New Roman" w:hAnsi="Times New Roman"/>
          <w:color w:val="000000"/>
          <w:sz w:val="24"/>
          <w:szCs w:val="24"/>
          <w:lang w:val="lv-LV" w:eastAsia="lv-LV"/>
        </w:rPr>
        <w:t>ziņojumam</w:t>
      </w:r>
    </w:p>
    <w:p w:rsidR="00305C41" w:rsidRPr="00305C41" w:rsidRDefault="00305C41" w:rsidP="00305C4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w:t>
      </w:r>
      <w:r w:rsidRPr="00305C41">
        <w:rPr>
          <w:rFonts w:ascii="Times New Roman" w:eastAsia="Times New Roman" w:hAnsi="Times New Roman"/>
          <w:color w:val="000000"/>
          <w:sz w:val="24"/>
          <w:szCs w:val="24"/>
          <w:lang w:val="lv-LV" w:eastAsia="lv-LV"/>
        </w:rPr>
        <w:t>Par vispārējās izglītības un profesionālās izglītības</w:t>
      </w:r>
    </w:p>
    <w:p w:rsidR="00305C41" w:rsidRPr="00305C41" w:rsidRDefault="00305C41" w:rsidP="00305C41">
      <w:pPr>
        <w:widowControl/>
        <w:spacing w:after="0" w:line="240" w:lineRule="auto"/>
        <w:jc w:val="right"/>
        <w:rPr>
          <w:rFonts w:ascii="Times New Roman" w:eastAsia="Times New Roman" w:hAnsi="Times New Roman"/>
          <w:color w:val="000000"/>
          <w:sz w:val="24"/>
          <w:szCs w:val="24"/>
          <w:lang w:val="lv-LV" w:eastAsia="lv-LV"/>
        </w:rPr>
      </w:pPr>
      <w:r w:rsidRPr="00305C41">
        <w:rPr>
          <w:rFonts w:ascii="Times New Roman" w:eastAsia="Times New Roman" w:hAnsi="Times New Roman"/>
          <w:color w:val="000000"/>
          <w:sz w:val="24"/>
          <w:szCs w:val="24"/>
          <w:lang w:val="lv-LV" w:eastAsia="lv-LV"/>
        </w:rPr>
        <w:t>iestāžu izglītojamo ilgstošiem neattaisnotiem</w:t>
      </w:r>
    </w:p>
    <w:p w:rsidR="00305C41" w:rsidRPr="00305C41" w:rsidRDefault="00305C41" w:rsidP="00305C41">
      <w:pPr>
        <w:widowControl/>
        <w:spacing w:after="0" w:line="240" w:lineRule="auto"/>
        <w:jc w:val="right"/>
        <w:rPr>
          <w:rFonts w:ascii="Times New Roman" w:eastAsia="Times New Roman" w:hAnsi="Times New Roman"/>
          <w:color w:val="000000"/>
          <w:sz w:val="24"/>
          <w:szCs w:val="24"/>
          <w:lang w:val="lv-LV" w:eastAsia="lv-LV"/>
        </w:rPr>
      </w:pPr>
      <w:r w:rsidRPr="00305C41">
        <w:rPr>
          <w:rFonts w:ascii="Times New Roman" w:eastAsia="Times New Roman" w:hAnsi="Times New Roman"/>
          <w:color w:val="000000"/>
          <w:sz w:val="24"/>
          <w:szCs w:val="24"/>
          <w:lang w:val="lv-LV" w:eastAsia="lv-LV"/>
        </w:rPr>
        <w:t>kavējumiem un rīcību to novēršanai</w:t>
      </w:r>
    </w:p>
    <w:p w:rsidR="005078A1" w:rsidRPr="005078A1" w:rsidRDefault="00305C41" w:rsidP="00305C41">
      <w:pPr>
        <w:widowControl/>
        <w:spacing w:after="0" w:line="240" w:lineRule="auto"/>
        <w:jc w:val="right"/>
        <w:rPr>
          <w:rFonts w:ascii="Times New Roman" w:eastAsia="Times New Roman" w:hAnsi="Times New Roman"/>
          <w:color w:val="000000"/>
          <w:sz w:val="24"/>
          <w:szCs w:val="24"/>
          <w:lang w:val="lv-LV" w:eastAsia="lv-LV"/>
        </w:rPr>
      </w:pPr>
      <w:r w:rsidRPr="00305C41">
        <w:rPr>
          <w:rFonts w:ascii="Times New Roman" w:eastAsia="Times New Roman" w:hAnsi="Times New Roman"/>
          <w:color w:val="000000"/>
          <w:sz w:val="24"/>
          <w:szCs w:val="24"/>
          <w:lang w:val="lv-LV" w:eastAsia="lv-LV"/>
        </w:rPr>
        <w:t>2018./2019. mācību gadā</w:t>
      </w:r>
      <w:r>
        <w:rPr>
          <w:rFonts w:ascii="Times New Roman" w:eastAsia="Times New Roman" w:hAnsi="Times New Roman"/>
          <w:color w:val="000000"/>
          <w:sz w:val="24"/>
          <w:szCs w:val="24"/>
          <w:lang w:val="lv-LV" w:eastAsia="lv-LV"/>
        </w:rPr>
        <w:t>”</w:t>
      </w:r>
    </w:p>
    <w:p w:rsidR="005078A1" w:rsidRDefault="005078A1" w:rsidP="005078A1">
      <w:pPr>
        <w:widowControl/>
        <w:spacing w:after="0" w:line="240" w:lineRule="auto"/>
        <w:jc w:val="right"/>
        <w:rPr>
          <w:rFonts w:ascii="Times New Roman" w:eastAsia="Times New Roman" w:hAnsi="Times New Roman"/>
          <w:color w:val="000000"/>
          <w:sz w:val="24"/>
          <w:szCs w:val="24"/>
          <w:lang w:val="lv-LV" w:eastAsia="lv-LV"/>
        </w:rPr>
      </w:pPr>
    </w:p>
    <w:p w:rsidR="00C25E7F" w:rsidRDefault="00914D19" w:rsidP="005078A1">
      <w:pPr>
        <w:widowControl/>
        <w:spacing w:after="0" w:line="240" w:lineRule="auto"/>
        <w:jc w:val="center"/>
        <w:rPr>
          <w:rFonts w:ascii="Times New Roman" w:hAnsi="Times New Roman"/>
          <w:b/>
          <w:sz w:val="24"/>
          <w:szCs w:val="24"/>
          <w:lang w:val="lv-LV"/>
        </w:rPr>
      </w:pPr>
      <w:r>
        <w:rPr>
          <w:rFonts w:ascii="Times New Roman" w:hAnsi="Times New Roman"/>
          <w:b/>
          <w:sz w:val="24"/>
          <w:szCs w:val="24"/>
          <w:lang w:val="lv-LV"/>
        </w:rPr>
        <w:t>N</w:t>
      </w:r>
      <w:r w:rsidR="0078257B">
        <w:rPr>
          <w:rFonts w:ascii="Times New Roman" w:hAnsi="Times New Roman"/>
          <w:b/>
          <w:sz w:val="24"/>
          <w:szCs w:val="24"/>
          <w:lang w:val="lv-LV"/>
        </w:rPr>
        <w:t>eattaisnoto k</w:t>
      </w:r>
      <w:r w:rsidR="00C1556D" w:rsidRPr="00EF0C7E">
        <w:rPr>
          <w:rFonts w:ascii="Times New Roman" w:hAnsi="Times New Roman"/>
          <w:b/>
          <w:sz w:val="24"/>
          <w:szCs w:val="24"/>
          <w:lang w:val="lv-LV"/>
        </w:rPr>
        <w:t xml:space="preserve">avētāju skaits </w:t>
      </w:r>
      <w:r w:rsidR="00C25E7F">
        <w:rPr>
          <w:rFonts w:ascii="Times New Roman" w:hAnsi="Times New Roman"/>
          <w:b/>
          <w:sz w:val="24"/>
          <w:szCs w:val="24"/>
          <w:lang w:val="lv-LV"/>
        </w:rPr>
        <w:t xml:space="preserve">republikas pilsētās un </w:t>
      </w:r>
      <w:r w:rsidR="00C1556D" w:rsidRPr="00EF0C7E">
        <w:rPr>
          <w:rFonts w:ascii="Times New Roman" w:hAnsi="Times New Roman"/>
          <w:b/>
          <w:sz w:val="24"/>
          <w:szCs w:val="24"/>
          <w:lang w:val="lv-LV"/>
        </w:rPr>
        <w:t>novados</w:t>
      </w:r>
      <w:r w:rsidR="004924B2">
        <w:rPr>
          <w:rFonts w:ascii="Times New Roman" w:hAnsi="Times New Roman"/>
          <w:b/>
          <w:sz w:val="24"/>
          <w:szCs w:val="24"/>
          <w:lang w:val="lv-LV"/>
        </w:rPr>
        <w:t xml:space="preserve"> </w:t>
      </w:r>
    </w:p>
    <w:p w:rsidR="008A7B31" w:rsidRDefault="00255B25" w:rsidP="005078A1">
      <w:pPr>
        <w:widowControl/>
        <w:spacing w:after="0" w:line="240" w:lineRule="auto"/>
        <w:jc w:val="center"/>
        <w:rPr>
          <w:rFonts w:ascii="Times New Roman" w:hAnsi="Times New Roman"/>
          <w:b/>
          <w:sz w:val="24"/>
          <w:szCs w:val="24"/>
          <w:lang w:val="lv-LV"/>
        </w:rPr>
      </w:pPr>
      <w:r>
        <w:rPr>
          <w:rFonts w:ascii="Times New Roman" w:hAnsi="Times New Roman"/>
          <w:b/>
          <w:sz w:val="24"/>
          <w:szCs w:val="24"/>
          <w:lang w:val="lv-LV"/>
        </w:rPr>
        <w:t>201</w:t>
      </w:r>
      <w:r w:rsidR="00834EE9">
        <w:rPr>
          <w:rFonts w:ascii="Times New Roman" w:hAnsi="Times New Roman"/>
          <w:b/>
          <w:sz w:val="24"/>
          <w:szCs w:val="24"/>
          <w:lang w:val="lv-LV"/>
        </w:rPr>
        <w:t>8</w:t>
      </w:r>
      <w:r>
        <w:rPr>
          <w:rFonts w:ascii="Times New Roman" w:hAnsi="Times New Roman"/>
          <w:b/>
          <w:sz w:val="24"/>
          <w:szCs w:val="24"/>
          <w:lang w:val="lv-LV"/>
        </w:rPr>
        <w:t>./201</w:t>
      </w:r>
      <w:r w:rsidR="00834EE9">
        <w:rPr>
          <w:rFonts w:ascii="Times New Roman" w:hAnsi="Times New Roman"/>
          <w:b/>
          <w:sz w:val="24"/>
          <w:szCs w:val="24"/>
          <w:lang w:val="lv-LV"/>
        </w:rPr>
        <w:t>9</w:t>
      </w:r>
      <w:r w:rsidR="004924B2">
        <w:rPr>
          <w:rFonts w:ascii="Times New Roman" w:hAnsi="Times New Roman"/>
          <w:b/>
          <w:sz w:val="24"/>
          <w:szCs w:val="24"/>
          <w:lang w:val="lv-LV"/>
        </w:rPr>
        <w:t>.</w:t>
      </w:r>
      <w:r w:rsidR="008E0236">
        <w:rPr>
          <w:rFonts w:ascii="Times New Roman" w:hAnsi="Times New Roman"/>
          <w:b/>
          <w:sz w:val="24"/>
          <w:szCs w:val="24"/>
          <w:lang w:val="lv-LV"/>
        </w:rPr>
        <w:t xml:space="preserve"> </w:t>
      </w:r>
      <w:r w:rsidR="00455534">
        <w:rPr>
          <w:rFonts w:ascii="Times New Roman" w:hAnsi="Times New Roman"/>
          <w:b/>
          <w:sz w:val="24"/>
          <w:szCs w:val="24"/>
          <w:lang w:val="lv-LV"/>
        </w:rPr>
        <w:t>mācību gadā</w:t>
      </w:r>
    </w:p>
    <w:p w:rsidR="00DF71FA" w:rsidRPr="00EF0C7E" w:rsidRDefault="00DF71FA" w:rsidP="005078A1">
      <w:pPr>
        <w:widowControl/>
        <w:spacing w:after="0" w:line="240" w:lineRule="auto"/>
        <w:jc w:val="center"/>
        <w:rPr>
          <w:rFonts w:ascii="Times New Roman" w:hAnsi="Times New Roman"/>
          <w:b/>
          <w:sz w:val="24"/>
          <w:szCs w:val="24"/>
          <w:lang w:val="lv-LV"/>
        </w:rPr>
      </w:pPr>
    </w:p>
    <w:tbl>
      <w:tblPr>
        <w:tblW w:w="6064" w:type="dxa"/>
        <w:tblInd w:w="93" w:type="dxa"/>
        <w:tblLook w:val="04A0" w:firstRow="1" w:lastRow="0" w:firstColumn="1" w:lastColumn="0" w:noHBand="0" w:noVBand="1"/>
      </w:tblPr>
      <w:tblGrid>
        <w:gridCol w:w="2740"/>
        <w:gridCol w:w="1803"/>
        <w:gridCol w:w="1803"/>
      </w:tblGrid>
      <w:tr w:rsidR="005C1EF1" w:rsidRPr="00F84B6C" w:rsidTr="005C1EF1">
        <w:trPr>
          <w:trHeight w:val="102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b/>
                <w:color w:val="000000"/>
                <w:sz w:val="24"/>
                <w:szCs w:val="24"/>
                <w:lang w:val="lv-LV" w:eastAsia="lv-LV"/>
              </w:rPr>
            </w:pPr>
            <w:r w:rsidRPr="00F84B6C">
              <w:rPr>
                <w:rFonts w:ascii="Times New Roman" w:eastAsia="Times New Roman" w:hAnsi="Times New Roman"/>
                <w:b/>
                <w:color w:val="000000"/>
                <w:sz w:val="24"/>
                <w:szCs w:val="24"/>
                <w:lang w:val="lv-LV" w:eastAsia="lv-LV"/>
              </w:rPr>
              <w:t>Republikas pilsēta / novados</w:t>
            </w:r>
          </w:p>
        </w:tc>
        <w:tc>
          <w:tcPr>
            <w:tcW w:w="1662" w:type="dxa"/>
            <w:tcBorders>
              <w:top w:val="single" w:sz="4" w:space="0" w:color="auto"/>
              <w:left w:val="nil"/>
              <w:bottom w:val="single" w:sz="4" w:space="0" w:color="auto"/>
              <w:right w:val="single" w:sz="4" w:space="0" w:color="auto"/>
            </w:tcBorders>
            <w:shd w:val="clear" w:color="auto" w:fill="auto"/>
            <w:hideMark/>
          </w:tcPr>
          <w:p w:rsidR="005C1EF1" w:rsidRPr="00F84B6C" w:rsidRDefault="005C1EF1" w:rsidP="00F84B6C">
            <w:pPr>
              <w:widowControl/>
              <w:spacing w:after="0" w:line="240" w:lineRule="auto"/>
              <w:jc w:val="center"/>
              <w:rPr>
                <w:rFonts w:ascii="Times New Roman" w:eastAsia="Times New Roman" w:hAnsi="Times New Roman"/>
                <w:b/>
                <w:sz w:val="24"/>
                <w:szCs w:val="24"/>
                <w:lang w:val="lv-LV" w:eastAsia="lv-LV"/>
              </w:rPr>
            </w:pPr>
            <w:proofErr w:type="spellStart"/>
            <w:r w:rsidRPr="00F84B6C">
              <w:rPr>
                <w:rFonts w:ascii="Times New Roman" w:eastAsia="Times New Roman" w:hAnsi="Times New Roman"/>
                <w:b/>
                <w:sz w:val="24"/>
                <w:szCs w:val="24"/>
                <w:lang w:eastAsia="lv-LV"/>
              </w:rPr>
              <w:t>Skaits</w:t>
            </w:r>
            <w:proofErr w:type="spellEnd"/>
            <w:r w:rsidRPr="00F84B6C">
              <w:rPr>
                <w:rFonts w:ascii="Times New Roman" w:eastAsia="Times New Roman" w:hAnsi="Times New Roman"/>
                <w:b/>
                <w:sz w:val="24"/>
                <w:szCs w:val="24"/>
                <w:lang w:eastAsia="lv-LV"/>
              </w:rPr>
              <w:t xml:space="preserve"> 2018./2019.m.g. 1.semestrī</w:t>
            </w:r>
          </w:p>
        </w:tc>
        <w:tc>
          <w:tcPr>
            <w:tcW w:w="1662" w:type="dxa"/>
            <w:tcBorders>
              <w:top w:val="single" w:sz="4" w:space="0" w:color="auto"/>
              <w:left w:val="nil"/>
              <w:bottom w:val="single" w:sz="4" w:space="0" w:color="auto"/>
              <w:right w:val="single" w:sz="4" w:space="0" w:color="auto"/>
            </w:tcBorders>
            <w:shd w:val="clear" w:color="auto" w:fill="auto"/>
            <w:hideMark/>
          </w:tcPr>
          <w:p w:rsidR="005C1EF1" w:rsidRPr="00F84B6C" w:rsidRDefault="005C1EF1" w:rsidP="00F84B6C">
            <w:pPr>
              <w:widowControl/>
              <w:spacing w:after="0" w:line="240" w:lineRule="auto"/>
              <w:jc w:val="center"/>
              <w:rPr>
                <w:rFonts w:ascii="Times New Roman" w:eastAsia="Times New Roman" w:hAnsi="Times New Roman"/>
                <w:b/>
                <w:sz w:val="24"/>
                <w:szCs w:val="24"/>
                <w:lang w:val="lv-LV" w:eastAsia="lv-LV"/>
              </w:rPr>
            </w:pPr>
            <w:r w:rsidRPr="00F84B6C">
              <w:rPr>
                <w:rFonts w:ascii="Times New Roman" w:eastAsia="Times New Roman" w:hAnsi="Times New Roman"/>
                <w:b/>
                <w:sz w:val="24"/>
                <w:szCs w:val="24"/>
                <w:lang w:val="lv-LV" w:eastAsia="lv-LV"/>
              </w:rPr>
              <w:t>Skaits 2018./2019.m.g. 2.semestrī</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Aglonas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9</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Aizkraukles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Aizputes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Aknīstes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Alojas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Alsungas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Alūksnes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proofErr w:type="spellStart"/>
            <w:r w:rsidRPr="00F84B6C">
              <w:rPr>
                <w:rFonts w:ascii="Times New Roman" w:eastAsia="Times New Roman" w:hAnsi="Times New Roman"/>
                <w:sz w:val="24"/>
                <w:szCs w:val="24"/>
                <w:lang w:val="lv-LV" w:eastAsia="lv-LV"/>
              </w:rPr>
              <w:t>Amatas</w:t>
            </w:r>
            <w:proofErr w:type="spellEnd"/>
            <w:r w:rsidRPr="00F84B6C">
              <w:rPr>
                <w:rFonts w:ascii="Times New Roman" w:eastAsia="Times New Roman" w:hAnsi="Times New Roman"/>
                <w:sz w:val="24"/>
                <w:szCs w:val="24"/>
                <w:lang w:val="lv-LV" w:eastAsia="lv-LV"/>
              </w:rPr>
              <w:t xml:space="preserve">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8</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Apes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Auces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5</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Ādažu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20</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Babītes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29</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Baldones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26</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Baltinavas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Balvu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Bauskas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Beverīnas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6</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Brocēnu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7</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Burtnieku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Carnikavas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Cesvaines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20</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Cēsu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63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Ciblas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5</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Dagdas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8</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Daugavpils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10</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283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Daugavpils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8</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Dobeles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65</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Dundagas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Durbes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Engures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Ērgļu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lastRenderedPageBreak/>
              <w:t>Garkalnes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Grobiņas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Gulbenes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Iecavas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Ikšķiles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69</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101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Ilūkstes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Inčukalna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14</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Jaunjelgavas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Jaunpiebalgas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Jaunpils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Jelgava</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60</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199</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Jelgavas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9</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67</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Jēkabpils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Jēkabpils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Jūrmala</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70</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Kandavas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60</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167</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Kārsavas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Kocēnu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Kokneses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Krāslavas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Krimuldas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Krustpils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14</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Kuldīgas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8</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47</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Ķeguma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Ķekavas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Lielvārdes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7</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Liepāja</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167</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369</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Limbažu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17</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Līgatnes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Līvānu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Lubānas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Ludzas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8</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Madonas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Mazsalacas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6</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Mālpils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Mārupes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Mērsraga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Naukšēnu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Neretas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Nīcas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Ogres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36</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Olaines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Ozolnieku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proofErr w:type="spellStart"/>
            <w:r w:rsidRPr="00F84B6C">
              <w:rPr>
                <w:rFonts w:ascii="Times New Roman" w:eastAsia="Times New Roman" w:hAnsi="Times New Roman"/>
                <w:sz w:val="24"/>
                <w:szCs w:val="24"/>
                <w:lang w:val="lv-LV" w:eastAsia="lv-LV"/>
              </w:rPr>
              <w:t>Pārgaujas</w:t>
            </w:r>
            <w:proofErr w:type="spellEnd"/>
            <w:r w:rsidRPr="00F84B6C">
              <w:rPr>
                <w:rFonts w:ascii="Times New Roman" w:eastAsia="Times New Roman" w:hAnsi="Times New Roman"/>
                <w:sz w:val="24"/>
                <w:szCs w:val="24"/>
                <w:lang w:val="lv-LV" w:eastAsia="lv-LV"/>
              </w:rPr>
              <w:t xml:space="preserve">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lastRenderedPageBreak/>
              <w:t>Pāvilostas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Pļaviņu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5</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Preiļu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9</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Priekules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Priekuļu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Raunas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Rēzekne</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94</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Rēzeknes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30</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Riebiņu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Rīga</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802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2419</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Rojas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Ropažu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24</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Rucavas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Rugāju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Rundāles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Rūjienas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38</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Salacgrīvas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16</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Salas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Salaspils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6</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26</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Saldus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8</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248</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Saulkrastu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5</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Sējas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Siguldas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19</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Skrīveru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Skrundas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Smiltenes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6</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92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Stopiņu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10</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49</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Strenču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Talsu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10</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Tērvetes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Tukuma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30</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106</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Vaiņodes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3</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Valkas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Valmiera</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104</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Varakļānu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Vārkavas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Vecpiebalgas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7</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Vecumnieku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5</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Ventspils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28</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191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Ventspils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6</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Viesītes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1</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Viļakas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Viļānu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2</w:t>
            </w:r>
          </w:p>
        </w:tc>
      </w:tr>
      <w:tr w:rsidR="005C1EF1" w:rsidRPr="00F84B6C"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Zilupes novads</w:t>
            </w:r>
          </w:p>
        </w:tc>
        <w:tc>
          <w:tcPr>
            <w:tcW w:w="1662" w:type="dxa"/>
            <w:tcBorders>
              <w:top w:val="nil"/>
              <w:left w:val="nil"/>
              <w:bottom w:val="single" w:sz="4" w:space="0" w:color="auto"/>
              <w:right w:val="single" w:sz="4" w:space="0" w:color="auto"/>
            </w:tcBorders>
            <w:shd w:val="clear" w:color="auto" w:fill="auto"/>
            <w:noWrap/>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5C1EF1" w:rsidP="00F84B6C">
            <w:pPr>
              <w:widowControl/>
              <w:spacing w:after="0" w:line="240" w:lineRule="auto"/>
              <w:jc w:val="center"/>
              <w:rPr>
                <w:rFonts w:ascii="Times New Roman" w:eastAsia="Times New Roman" w:hAnsi="Times New Roman"/>
                <w:sz w:val="24"/>
                <w:szCs w:val="24"/>
                <w:lang w:val="lv-LV" w:eastAsia="lv-LV"/>
              </w:rPr>
            </w:pPr>
            <w:r w:rsidRPr="00F84B6C">
              <w:rPr>
                <w:rFonts w:ascii="Times New Roman" w:eastAsia="Times New Roman" w:hAnsi="Times New Roman"/>
                <w:sz w:val="24"/>
                <w:szCs w:val="24"/>
                <w:lang w:val="lv-LV" w:eastAsia="lv-LV"/>
              </w:rPr>
              <w:t>4</w:t>
            </w:r>
          </w:p>
        </w:tc>
      </w:tr>
    </w:tbl>
    <w:p w:rsidR="002B22A1" w:rsidRPr="00F84B6C" w:rsidRDefault="002B22A1" w:rsidP="002B22A1">
      <w:pPr>
        <w:widowControl/>
        <w:spacing w:after="0" w:line="240" w:lineRule="auto"/>
        <w:rPr>
          <w:rFonts w:ascii="Times New Roman" w:eastAsia="Times New Roman" w:hAnsi="Times New Roman"/>
          <w:color w:val="000000"/>
          <w:sz w:val="24"/>
          <w:szCs w:val="24"/>
          <w:lang w:val="lv-LV" w:eastAsia="lv-LV"/>
        </w:rPr>
      </w:pPr>
    </w:p>
    <w:p w:rsidR="00C7087D" w:rsidRPr="00F84B6C" w:rsidRDefault="005C1EF1" w:rsidP="002B22A1">
      <w:pPr>
        <w:widowControl/>
        <w:spacing w:after="0" w:line="240" w:lineRule="auto"/>
        <w:jc w:val="right"/>
        <w:rPr>
          <w:rFonts w:ascii="Times New Roman" w:eastAsia="Times New Roman" w:hAnsi="Times New Roman"/>
          <w:color w:val="000000"/>
          <w:sz w:val="24"/>
          <w:szCs w:val="24"/>
          <w:lang w:val="lv-LV" w:eastAsia="lv-LV"/>
        </w:rPr>
      </w:pPr>
      <w:r w:rsidRPr="00F84B6C">
        <w:rPr>
          <w:rFonts w:ascii="Times New Roman" w:eastAsia="Times New Roman" w:hAnsi="Times New Roman"/>
          <w:color w:val="000000"/>
          <w:sz w:val="24"/>
          <w:szCs w:val="24"/>
          <w:lang w:val="lv-LV" w:eastAsia="lv-LV"/>
        </w:rPr>
        <w:t>2</w:t>
      </w:r>
      <w:r w:rsidR="00C7087D" w:rsidRPr="00F84B6C">
        <w:rPr>
          <w:rFonts w:ascii="Times New Roman" w:eastAsia="Times New Roman" w:hAnsi="Times New Roman"/>
          <w:color w:val="000000"/>
          <w:sz w:val="24"/>
          <w:szCs w:val="24"/>
          <w:lang w:val="lv-LV" w:eastAsia="lv-LV"/>
        </w:rPr>
        <w:t>.pielikums</w:t>
      </w:r>
    </w:p>
    <w:p w:rsidR="00305C41" w:rsidRPr="00305C41" w:rsidRDefault="00305C41" w:rsidP="00305C41">
      <w:pPr>
        <w:widowControl/>
        <w:spacing w:after="0" w:line="240" w:lineRule="auto"/>
        <w:jc w:val="right"/>
        <w:rPr>
          <w:rFonts w:ascii="Times New Roman" w:eastAsia="Times New Roman" w:hAnsi="Times New Roman"/>
          <w:color w:val="000000"/>
          <w:sz w:val="24"/>
          <w:szCs w:val="24"/>
          <w:lang w:val="lv-LV" w:eastAsia="lv-LV"/>
        </w:rPr>
      </w:pPr>
      <w:r w:rsidRPr="00305C41">
        <w:rPr>
          <w:rFonts w:ascii="Times New Roman" w:eastAsia="Times New Roman" w:hAnsi="Times New Roman"/>
          <w:color w:val="000000"/>
          <w:sz w:val="24"/>
          <w:szCs w:val="24"/>
          <w:lang w:val="lv-LV" w:eastAsia="lv-LV"/>
        </w:rPr>
        <w:t>Izglītības kvalitātes valsts dienesta</w:t>
      </w:r>
    </w:p>
    <w:p w:rsidR="00305C41" w:rsidRPr="00305C41" w:rsidRDefault="00305C41" w:rsidP="00305C41">
      <w:pPr>
        <w:widowControl/>
        <w:spacing w:after="0" w:line="240" w:lineRule="auto"/>
        <w:jc w:val="right"/>
        <w:rPr>
          <w:rFonts w:ascii="Times New Roman" w:eastAsia="Times New Roman" w:hAnsi="Times New Roman"/>
          <w:color w:val="000000"/>
          <w:sz w:val="24"/>
          <w:szCs w:val="24"/>
          <w:lang w:val="lv-LV" w:eastAsia="lv-LV"/>
        </w:rPr>
      </w:pPr>
      <w:r w:rsidRPr="00305C41">
        <w:rPr>
          <w:rFonts w:ascii="Times New Roman" w:eastAsia="Times New Roman" w:hAnsi="Times New Roman"/>
          <w:color w:val="000000"/>
          <w:sz w:val="24"/>
          <w:szCs w:val="24"/>
          <w:lang w:val="lv-LV" w:eastAsia="lv-LV"/>
        </w:rPr>
        <w:t>2019.gada 29.augusta ziņojumam</w:t>
      </w:r>
    </w:p>
    <w:p w:rsidR="00305C41" w:rsidRPr="00305C41" w:rsidRDefault="00305C41" w:rsidP="00305C41">
      <w:pPr>
        <w:widowControl/>
        <w:spacing w:after="0" w:line="240" w:lineRule="auto"/>
        <w:jc w:val="right"/>
        <w:rPr>
          <w:rFonts w:ascii="Times New Roman" w:eastAsia="Times New Roman" w:hAnsi="Times New Roman"/>
          <w:color w:val="000000"/>
          <w:sz w:val="24"/>
          <w:szCs w:val="24"/>
          <w:lang w:val="lv-LV" w:eastAsia="lv-LV"/>
        </w:rPr>
      </w:pPr>
      <w:r w:rsidRPr="00305C41">
        <w:rPr>
          <w:rFonts w:ascii="Times New Roman" w:eastAsia="Times New Roman" w:hAnsi="Times New Roman"/>
          <w:color w:val="000000"/>
          <w:sz w:val="24"/>
          <w:szCs w:val="24"/>
          <w:lang w:val="lv-LV" w:eastAsia="lv-LV"/>
        </w:rPr>
        <w:t>“Par vispārējās izglītības un profesionālās izglītības</w:t>
      </w:r>
    </w:p>
    <w:p w:rsidR="00305C41" w:rsidRPr="00305C41" w:rsidRDefault="00305C41" w:rsidP="00305C41">
      <w:pPr>
        <w:widowControl/>
        <w:spacing w:after="0" w:line="240" w:lineRule="auto"/>
        <w:jc w:val="right"/>
        <w:rPr>
          <w:rFonts w:ascii="Times New Roman" w:eastAsia="Times New Roman" w:hAnsi="Times New Roman"/>
          <w:color w:val="000000"/>
          <w:sz w:val="24"/>
          <w:szCs w:val="24"/>
          <w:lang w:val="lv-LV" w:eastAsia="lv-LV"/>
        </w:rPr>
      </w:pPr>
      <w:r w:rsidRPr="00305C41">
        <w:rPr>
          <w:rFonts w:ascii="Times New Roman" w:eastAsia="Times New Roman" w:hAnsi="Times New Roman"/>
          <w:color w:val="000000"/>
          <w:sz w:val="24"/>
          <w:szCs w:val="24"/>
          <w:lang w:val="lv-LV" w:eastAsia="lv-LV"/>
        </w:rPr>
        <w:t>iestāžu izglītojamo ilgstošiem neattaisnotiem</w:t>
      </w:r>
    </w:p>
    <w:p w:rsidR="00305C41" w:rsidRPr="00305C41" w:rsidRDefault="00305C41" w:rsidP="00305C41">
      <w:pPr>
        <w:widowControl/>
        <w:spacing w:after="0" w:line="240" w:lineRule="auto"/>
        <w:jc w:val="right"/>
        <w:rPr>
          <w:rFonts w:ascii="Times New Roman" w:eastAsia="Times New Roman" w:hAnsi="Times New Roman"/>
          <w:color w:val="000000"/>
          <w:sz w:val="24"/>
          <w:szCs w:val="24"/>
          <w:lang w:val="lv-LV" w:eastAsia="lv-LV"/>
        </w:rPr>
      </w:pPr>
      <w:r w:rsidRPr="00305C41">
        <w:rPr>
          <w:rFonts w:ascii="Times New Roman" w:eastAsia="Times New Roman" w:hAnsi="Times New Roman"/>
          <w:color w:val="000000"/>
          <w:sz w:val="24"/>
          <w:szCs w:val="24"/>
          <w:lang w:val="lv-LV" w:eastAsia="lv-LV"/>
        </w:rPr>
        <w:t>kavējumiem un rīcību to novēršanai</w:t>
      </w:r>
    </w:p>
    <w:p w:rsidR="00C7087D" w:rsidRPr="00F84B6C" w:rsidRDefault="00305C41" w:rsidP="00305C41">
      <w:pPr>
        <w:widowControl/>
        <w:spacing w:after="0" w:line="240" w:lineRule="auto"/>
        <w:jc w:val="right"/>
        <w:rPr>
          <w:rFonts w:ascii="Times New Roman" w:eastAsia="Times New Roman" w:hAnsi="Times New Roman"/>
          <w:color w:val="000000"/>
          <w:sz w:val="24"/>
          <w:szCs w:val="24"/>
          <w:lang w:val="lv-LV" w:eastAsia="lv-LV"/>
        </w:rPr>
      </w:pPr>
      <w:r w:rsidRPr="00305C41">
        <w:rPr>
          <w:rFonts w:ascii="Times New Roman" w:eastAsia="Times New Roman" w:hAnsi="Times New Roman"/>
          <w:color w:val="000000"/>
          <w:sz w:val="24"/>
          <w:szCs w:val="24"/>
          <w:lang w:val="lv-LV" w:eastAsia="lv-LV"/>
        </w:rPr>
        <w:t>2018./2019. mācību gadā”</w:t>
      </w:r>
    </w:p>
    <w:p w:rsidR="00C7087D" w:rsidRPr="00F84B6C" w:rsidRDefault="00C7087D" w:rsidP="00C7087D">
      <w:pPr>
        <w:widowControl/>
        <w:spacing w:after="0" w:line="240" w:lineRule="auto"/>
        <w:jc w:val="right"/>
        <w:rPr>
          <w:rFonts w:ascii="Times New Roman" w:eastAsiaTheme="minorHAnsi" w:hAnsi="Times New Roman"/>
          <w:sz w:val="24"/>
          <w:szCs w:val="24"/>
          <w:lang w:val="lv-LV"/>
        </w:rPr>
      </w:pPr>
    </w:p>
    <w:p w:rsidR="008D3C07" w:rsidRPr="00F84B6C" w:rsidRDefault="008D3C07" w:rsidP="008D3C07">
      <w:pPr>
        <w:widowControl/>
        <w:spacing w:after="0" w:line="240" w:lineRule="auto"/>
        <w:jc w:val="center"/>
        <w:rPr>
          <w:rFonts w:ascii="Times New Roman" w:eastAsiaTheme="minorHAnsi" w:hAnsi="Times New Roman"/>
          <w:b/>
          <w:sz w:val="24"/>
          <w:szCs w:val="24"/>
          <w:lang w:val="lv-LV"/>
        </w:rPr>
      </w:pPr>
      <w:r w:rsidRPr="00F84B6C">
        <w:rPr>
          <w:rFonts w:ascii="Times New Roman" w:eastAsiaTheme="minorHAnsi" w:hAnsi="Times New Roman"/>
          <w:b/>
          <w:sz w:val="24"/>
          <w:szCs w:val="24"/>
          <w:lang w:val="lv-LV"/>
        </w:rPr>
        <w:t xml:space="preserve">Izglītības iestādes rīcība neattaisnoto kavējumu novēršanai </w:t>
      </w:r>
    </w:p>
    <w:p w:rsidR="008D3C07" w:rsidRPr="00F84B6C" w:rsidRDefault="008D3C07" w:rsidP="008D3C07">
      <w:pPr>
        <w:widowControl/>
        <w:spacing w:after="0" w:line="240" w:lineRule="auto"/>
        <w:jc w:val="center"/>
        <w:rPr>
          <w:rFonts w:ascii="Times New Roman" w:eastAsiaTheme="minorHAnsi" w:hAnsi="Times New Roman"/>
          <w:b/>
          <w:sz w:val="24"/>
          <w:szCs w:val="24"/>
          <w:lang w:val="lv-LV"/>
        </w:rPr>
      </w:pPr>
      <w:r w:rsidRPr="00F84B6C">
        <w:rPr>
          <w:rFonts w:ascii="Times New Roman" w:eastAsiaTheme="minorHAnsi" w:hAnsi="Times New Roman"/>
          <w:b/>
          <w:sz w:val="24"/>
          <w:szCs w:val="24"/>
          <w:lang w:val="lv-LV"/>
        </w:rPr>
        <w:t>2018./2019</w:t>
      </w:r>
      <w:r w:rsidR="00834EE9" w:rsidRPr="00F84B6C">
        <w:rPr>
          <w:rFonts w:ascii="Times New Roman" w:eastAsiaTheme="minorHAnsi" w:hAnsi="Times New Roman"/>
          <w:b/>
          <w:sz w:val="24"/>
          <w:szCs w:val="24"/>
          <w:lang w:val="lv-LV"/>
        </w:rPr>
        <w:t>.mācību gadā</w:t>
      </w:r>
    </w:p>
    <w:p w:rsidR="008D3C07" w:rsidRPr="00F84B6C" w:rsidRDefault="008D3C07" w:rsidP="008D3C07">
      <w:pPr>
        <w:widowControl/>
        <w:spacing w:after="0" w:line="240" w:lineRule="auto"/>
        <w:rPr>
          <w:rFonts w:ascii="Times New Roman" w:eastAsiaTheme="minorHAnsi" w:hAnsi="Times New Roman"/>
          <w:sz w:val="24"/>
          <w:szCs w:val="24"/>
          <w:lang w:val="lv-LV"/>
        </w:rPr>
      </w:pPr>
    </w:p>
    <w:tbl>
      <w:tblPr>
        <w:tblStyle w:val="TableGrid51"/>
        <w:tblW w:w="7088" w:type="dxa"/>
        <w:tblInd w:w="-34" w:type="dxa"/>
        <w:tblLook w:val="04A0" w:firstRow="1" w:lastRow="0" w:firstColumn="1" w:lastColumn="0" w:noHBand="0" w:noVBand="1"/>
      </w:tblPr>
      <w:tblGrid>
        <w:gridCol w:w="1084"/>
        <w:gridCol w:w="6004"/>
      </w:tblGrid>
      <w:tr w:rsidR="008D3C07" w:rsidRPr="00F84B6C" w:rsidTr="008D3C07">
        <w:tc>
          <w:tcPr>
            <w:tcW w:w="1084" w:type="dxa"/>
          </w:tcPr>
          <w:p w:rsidR="008D3C07" w:rsidRPr="00F84B6C" w:rsidRDefault="008D3C07" w:rsidP="008D3C07">
            <w:pPr>
              <w:widowControl/>
              <w:spacing w:after="0" w:line="240" w:lineRule="auto"/>
              <w:rPr>
                <w:rFonts w:ascii="Times New Roman" w:eastAsia="Calibri" w:hAnsi="Times New Roman" w:cs="Times New Roman"/>
                <w:b/>
                <w:sz w:val="24"/>
                <w:szCs w:val="24"/>
                <w:lang w:val="lv-LV"/>
              </w:rPr>
            </w:pPr>
            <w:r w:rsidRPr="00F84B6C">
              <w:rPr>
                <w:rFonts w:ascii="Times New Roman" w:eastAsia="Calibri" w:hAnsi="Times New Roman" w:cs="Times New Roman"/>
                <w:b/>
                <w:sz w:val="24"/>
                <w:szCs w:val="24"/>
                <w:lang w:val="lv-LV"/>
              </w:rPr>
              <w:t xml:space="preserve">    Nr.</w:t>
            </w:r>
          </w:p>
        </w:tc>
        <w:tc>
          <w:tcPr>
            <w:tcW w:w="6004" w:type="dxa"/>
          </w:tcPr>
          <w:p w:rsidR="008D3C07" w:rsidRPr="00F84B6C" w:rsidRDefault="008D3C07" w:rsidP="008D3C07">
            <w:pPr>
              <w:widowControl/>
              <w:spacing w:after="0" w:line="240" w:lineRule="auto"/>
              <w:rPr>
                <w:rFonts w:ascii="Times New Roman" w:eastAsia="Calibri" w:hAnsi="Times New Roman" w:cs="Times New Roman"/>
                <w:b/>
                <w:sz w:val="24"/>
                <w:szCs w:val="24"/>
                <w:lang w:val="lv-LV"/>
              </w:rPr>
            </w:pPr>
            <w:r w:rsidRPr="00F84B6C">
              <w:rPr>
                <w:rFonts w:ascii="Times New Roman" w:eastAsia="Calibri" w:hAnsi="Times New Roman" w:cs="Times New Roman"/>
                <w:b/>
                <w:sz w:val="24"/>
                <w:szCs w:val="24"/>
                <w:lang w:val="lv-LV"/>
              </w:rPr>
              <w:t>Izglītības iestādes rīcība</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1.</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 xml:space="preserve">Izglītības iestādes vadības un klases audzinātāja pārrunas ar izglītojamo un / vai viņa vecākiem /aizbildņiem </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2.</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Atbalsta personāla iesaiste</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3.</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Vecāku informēšana</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4.</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Sociālā dienesta (sociālā darbinieka) iesaiste</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5.</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Izteikts brīdinājums, rājiens, piezīme par izglītības iestādes iekšējās kartības noteikumu neievērošanu / izglītības iestādes neapmeklēšanu</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6.</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Bāriņtiesas informēšana</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7.</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Nav iespējams sazināties ar bērna vecākiem</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8.</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Pašvaldības / pašvaldības Izglītības pārvaldes informēšana</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9.</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Valsts policijas iesaiste</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10.</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Starpinstitucionālā sadarbība</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11.</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 xml:space="preserve">Cits </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12.</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Pašvaldības policijas iesaiste</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13.</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Noslēgta vienošanās ar izglītojamo</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14.</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Individuālais atbalsta plāns</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15.</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Dzīvesvietas apsekošana (apmeklējums)</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16.</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Jautājums izskatīts pedagoģiskās padomes sēdē</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17.</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Saziņa ar bērnu namu</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18.</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Sadarbība ar ģimenes ārstu</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19.</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Valsts bērnu tiesību aizsardzības inspekcijas informēšana</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20.</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Izstrādāta uzvedības korekcijas programma</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21.</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Noslēgta APU (atbalsts pozitīvai uzvedībai) vienošanās</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22.</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Sadarbība ar dienas centru</w:t>
            </w:r>
          </w:p>
        </w:tc>
      </w:tr>
      <w:tr w:rsidR="008D3C07" w:rsidRPr="00F84B6C" w:rsidTr="008D3C07">
        <w:tc>
          <w:tcPr>
            <w:tcW w:w="1084" w:type="dxa"/>
          </w:tcPr>
          <w:p w:rsidR="008D3C07" w:rsidRPr="00F84B6C" w:rsidRDefault="008D3C07" w:rsidP="008D3C07">
            <w:pPr>
              <w:widowControl/>
              <w:spacing w:after="0" w:line="240" w:lineRule="auto"/>
              <w:ind w:left="34"/>
              <w:jc w:val="center"/>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23.</w:t>
            </w:r>
          </w:p>
        </w:tc>
        <w:tc>
          <w:tcPr>
            <w:tcW w:w="6004" w:type="dxa"/>
          </w:tcPr>
          <w:p w:rsidR="008D3C07" w:rsidRPr="00F84B6C" w:rsidRDefault="008D3C07" w:rsidP="008D3C07">
            <w:pPr>
              <w:widowControl/>
              <w:spacing w:after="0" w:line="240" w:lineRule="auto"/>
              <w:rPr>
                <w:rFonts w:ascii="Times New Roman" w:eastAsia="Calibri" w:hAnsi="Times New Roman" w:cs="Times New Roman"/>
                <w:sz w:val="24"/>
                <w:szCs w:val="24"/>
                <w:lang w:val="lv-LV"/>
              </w:rPr>
            </w:pPr>
            <w:r w:rsidRPr="00F84B6C">
              <w:rPr>
                <w:rFonts w:ascii="Times New Roman" w:eastAsia="Calibri" w:hAnsi="Times New Roman" w:cs="Times New Roman"/>
                <w:sz w:val="24"/>
                <w:szCs w:val="24"/>
                <w:lang w:val="lv-LV"/>
              </w:rPr>
              <w:t>Sadarbība ar SOS Ģimenes atbalsta centru</w:t>
            </w:r>
          </w:p>
        </w:tc>
      </w:tr>
    </w:tbl>
    <w:p w:rsidR="008D3C07" w:rsidRPr="00F84B6C" w:rsidRDefault="008D3C07" w:rsidP="008D3C07">
      <w:pPr>
        <w:widowControl/>
        <w:spacing w:after="0" w:line="240" w:lineRule="auto"/>
        <w:rPr>
          <w:rFonts w:ascii="Times New Roman" w:eastAsia="Times New Roman" w:hAnsi="Times New Roman"/>
          <w:color w:val="000000"/>
          <w:sz w:val="24"/>
          <w:szCs w:val="24"/>
          <w:lang w:val="lv-LV" w:eastAsia="lv-LV"/>
        </w:rPr>
      </w:pPr>
    </w:p>
    <w:p w:rsidR="008D3C07" w:rsidRPr="00F84B6C" w:rsidRDefault="008D3C07" w:rsidP="008D3C07">
      <w:pPr>
        <w:widowControl/>
        <w:spacing w:after="0" w:line="240" w:lineRule="auto"/>
        <w:rPr>
          <w:rFonts w:ascii="Times New Roman" w:eastAsia="Times New Roman" w:hAnsi="Times New Roman"/>
          <w:color w:val="000000"/>
          <w:sz w:val="24"/>
          <w:szCs w:val="24"/>
          <w:lang w:val="lv-LV" w:eastAsia="lv-LV"/>
        </w:rPr>
      </w:pPr>
    </w:p>
    <w:p w:rsidR="008D3C07" w:rsidRPr="00F84B6C" w:rsidRDefault="008D3C07" w:rsidP="008D3C07">
      <w:pPr>
        <w:widowControl/>
        <w:spacing w:after="0" w:line="240" w:lineRule="auto"/>
        <w:rPr>
          <w:rFonts w:ascii="Times New Roman" w:eastAsia="Times New Roman" w:hAnsi="Times New Roman"/>
          <w:color w:val="000000"/>
          <w:sz w:val="24"/>
          <w:szCs w:val="24"/>
          <w:lang w:val="lv-LV" w:eastAsia="lv-LV"/>
        </w:rPr>
      </w:pPr>
    </w:p>
    <w:sectPr w:rsidR="008D3C07" w:rsidRPr="00F84B6C" w:rsidSect="005817CE">
      <w:footerReference w:type="default" r:id="rId9"/>
      <w:headerReference w:type="first" r:id="rId10"/>
      <w:footerReference w:type="first" r:id="rId11"/>
      <w:type w:val="continuous"/>
      <w:pgSz w:w="11907" w:h="16840"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63" w:rsidRDefault="002C7F63">
      <w:pPr>
        <w:spacing w:after="0" w:line="240" w:lineRule="auto"/>
      </w:pPr>
      <w:r>
        <w:separator/>
      </w:r>
    </w:p>
  </w:endnote>
  <w:endnote w:type="continuationSeparator" w:id="0">
    <w:p w:rsidR="002C7F63" w:rsidRDefault="002C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63" w:rsidRPr="00623C4D" w:rsidRDefault="002C7F63" w:rsidP="00A012DC">
    <w:pPr>
      <w:pStyle w:val="Footer"/>
      <w:jc w:val="center"/>
    </w:pPr>
    <w:r w:rsidRPr="00623C4D">
      <w:rPr>
        <w:color w:val="7F7F7F"/>
        <w:sz w:val="20"/>
        <w:szCs w:val="20"/>
        <w:lang w:val="de-CH"/>
      </w:rPr>
      <w:t>DOKUMENTS PARAKSTĪTS AR DROŠU ELEKTRONISKO PARAKSTU UN SATUR LAIKA ZĪMOGU</w:t>
    </w:r>
  </w:p>
  <w:p w:rsidR="002C7F63" w:rsidRPr="009E5AF3" w:rsidRDefault="002C7F63" w:rsidP="00A012DC">
    <w:pPr>
      <w:pStyle w:val="Footer"/>
      <w:jc w:val="center"/>
      <w:rPr>
        <w:sz w:val="20"/>
      </w:rPr>
    </w:pPr>
    <w:r w:rsidRPr="009E5AF3">
      <w:rPr>
        <w:sz w:val="20"/>
      </w:rPr>
      <w:fldChar w:fldCharType="begin"/>
    </w:r>
    <w:r w:rsidRPr="009E5AF3">
      <w:rPr>
        <w:sz w:val="20"/>
      </w:rPr>
      <w:instrText xml:space="preserve"> PAGE   \* MERGEFORMAT </w:instrText>
    </w:r>
    <w:r w:rsidRPr="009E5AF3">
      <w:rPr>
        <w:sz w:val="20"/>
      </w:rPr>
      <w:fldChar w:fldCharType="separate"/>
    </w:r>
    <w:r w:rsidR="00993424">
      <w:rPr>
        <w:noProof/>
        <w:sz w:val="20"/>
      </w:rPr>
      <w:t>9</w:t>
    </w:r>
    <w:r w:rsidRPr="009E5AF3">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63" w:rsidRPr="00623C4D" w:rsidRDefault="002C7F63" w:rsidP="004F018B">
    <w:pPr>
      <w:pStyle w:val="Footer"/>
      <w:jc w:val="center"/>
    </w:pPr>
    <w:r w:rsidRPr="00623C4D">
      <w:rPr>
        <w:color w:val="7F7F7F"/>
        <w:sz w:val="20"/>
        <w:szCs w:val="20"/>
        <w:lang w:val="de-CH"/>
      </w:rPr>
      <w:t>DOKUMENTS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63" w:rsidRDefault="002C7F63">
      <w:pPr>
        <w:spacing w:after="0" w:line="240" w:lineRule="auto"/>
      </w:pPr>
      <w:r>
        <w:separator/>
      </w:r>
    </w:p>
  </w:footnote>
  <w:footnote w:type="continuationSeparator" w:id="0">
    <w:p w:rsidR="002C7F63" w:rsidRDefault="002C7F63">
      <w:pPr>
        <w:spacing w:after="0" w:line="240" w:lineRule="auto"/>
      </w:pPr>
      <w:r>
        <w:continuationSeparator/>
      </w:r>
    </w:p>
  </w:footnote>
  <w:footnote w:id="1">
    <w:p w:rsidR="002C7F63" w:rsidRPr="00311095" w:rsidRDefault="002C7F63" w:rsidP="00C01AFC">
      <w:pPr>
        <w:pStyle w:val="FootnoteText"/>
        <w:jc w:val="both"/>
        <w:rPr>
          <w:lang w:val="lv-LV"/>
        </w:rPr>
      </w:pPr>
      <w:r>
        <w:rPr>
          <w:rStyle w:val="FootnoteReference"/>
        </w:rPr>
        <w:footnoteRef/>
      </w:r>
      <w:r>
        <w:t xml:space="preserve"> </w:t>
      </w:r>
      <w:r w:rsidRPr="00311095">
        <w:rPr>
          <w:sz w:val="18"/>
          <w:szCs w:val="18"/>
          <w:lang w:val="lv-LV"/>
        </w:rPr>
        <w:t>MK 01.02.2011. noteikumu Nr.89 9.punkts: “Izglītības kvalitātes valsts dienests reizi gadā apkopo un analizē Valsts izglītības informācijas sistēmā ievadīto informāciju un sniedz metodisku atbalstu pašvaldībām un izglītības iestādēm priekšlaicīgas mācību pārtraukšanas risku mazināšanai.”</w:t>
      </w:r>
    </w:p>
  </w:footnote>
  <w:footnote w:id="2">
    <w:p w:rsidR="002C7F63" w:rsidRPr="00140452" w:rsidRDefault="002C7F63" w:rsidP="00FD2C5A">
      <w:pPr>
        <w:pStyle w:val="FootnoteText"/>
        <w:rPr>
          <w:lang w:val="lv-LV"/>
        </w:rPr>
      </w:pPr>
      <w:r>
        <w:rPr>
          <w:rStyle w:val="FootnoteReference"/>
        </w:rPr>
        <w:footnoteRef/>
      </w:r>
      <w:r w:rsidRPr="00FD2C5A">
        <w:rPr>
          <w:lang w:val="lv-LV"/>
        </w:rPr>
        <w:t xml:space="preserve"> </w:t>
      </w:r>
      <w:r>
        <w:rPr>
          <w:lang w:val="lv-LV"/>
        </w:rPr>
        <w:t>Dati no VIIS uz 05.09.2018.</w:t>
      </w:r>
    </w:p>
  </w:footnote>
  <w:footnote w:id="3">
    <w:p w:rsidR="002C7F63" w:rsidRPr="00F70B77" w:rsidRDefault="002C7F63" w:rsidP="005C1EF1">
      <w:pPr>
        <w:pStyle w:val="FootnoteText"/>
        <w:rPr>
          <w:lang w:val="lv-LV"/>
        </w:rPr>
      </w:pPr>
      <w:r>
        <w:rPr>
          <w:rStyle w:val="FootnoteReference"/>
        </w:rPr>
        <w:footnoteRef/>
      </w:r>
      <w:r w:rsidRPr="00F70B77">
        <w:rPr>
          <w:lang w:val="lv-LV"/>
        </w:rPr>
        <w:t xml:space="preserve"> Izglītības iestādes var norādīt vair</w:t>
      </w:r>
      <w:r>
        <w:rPr>
          <w:lang w:val="lv-LV"/>
        </w:rPr>
        <w:t>ākus ilgstošo neattaisnoto kavējumu iemeslus.</w:t>
      </w:r>
    </w:p>
  </w:footnote>
  <w:footnote w:id="4">
    <w:p w:rsidR="002C7F63" w:rsidRDefault="002C7F63" w:rsidP="005C1EF1">
      <w:pPr>
        <w:pStyle w:val="FootnoteText"/>
        <w:jc w:val="both"/>
      </w:pPr>
      <w:r>
        <w:rPr>
          <w:rStyle w:val="FootnoteReference"/>
        </w:rPr>
        <w:footnoteRef/>
      </w:r>
      <w:r w:rsidRPr="00C7028B">
        <w:rPr>
          <w:lang w:val="lv-LV"/>
        </w:rPr>
        <w:t xml:space="preserve"> Pētījums par priekšlaicīgas mācību pamešanas iemesliem un riskiem jauniešiem vecuma grupā no 13 līdz 18 gadiem. </w:t>
      </w:r>
      <w:proofErr w:type="spellStart"/>
      <w:r>
        <w:t>Rīga</w:t>
      </w:r>
      <w:proofErr w:type="spellEnd"/>
      <w:r>
        <w:t xml:space="preserve">: </w:t>
      </w:r>
      <w:proofErr w:type="spellStart"/>
      <w:r>
        <w:t>Baltijas</w:t>
      </w:r>
      <w:proofErr w:type="spellEnd"/>
      <w:r>
        <w:t xml:space="preserve"> </w:t>
      </w:r>
      <w:proofErr w:type="spellStart"/>
      <w:r>
        <w:t>Sociālo</w:t>
      </w:r>
      <w:proofErr w:type="spellEnd"/>
      <w:r>
        <w:t xml:space="preserve"> </w:t>
      </w:r>
      <w:proofErr w:type="spellStart"/>
      <w:r>
        <w:t>zinātņu</w:t>
      </w:r>
      <w:proofErr w:type="spellEnd"/>
      <w:r>
        <w:t xml:space="preserve"> </w:t>
      </w:r>
      <w:proofErr w:type="spellStart"/>
      <w:r>
        <w:t>institūts</w:t>
      </w:r>
      <w:proofErr w:type="spellEnd"/>
      <w:r>
        <w:t>, 2014. (</w:t>
      </w:r>
      <w:proofErr w:type="spellStart"/>
      <w:proofErr w:type="gramStart"/>
      <w:r>
        <w:t>pieejams</w:t>
      </w:r>
      <w:proofErr w:type="spellEnd"/>
      <w:proofErr w:type="gramEnd"/>
      <w:r>
        <w:t xml:space="preserve">: </w:t>
      </w:r>
      <w:hyperlink r:id="rId1" w:history="1">
        <w:r w:rsidRPr="00135B08">
          <w:rPr>
            <w:rStyle w:val="Hyperlink"/>
          </w:rPr>
          <w:t>http://www.izm.gov.lv/images/statistika/petijumi/41.pdf</w:t>
        </w:r>
      </w:hyperlink>
      <w:r>
        <w:t>);</w:t>
      </w:r>
      <w:r w:rsidRPr="00976AE5">
        <w:t xml:space="preserve"> </w:t>
      </w:r>
      <w:r>
        <w:t xml:space="preserve">I. </w:t>
      </w:r>
      <w:proofErr w:type="spellStart"/>
      <w:r>
        <w:t>Maslo</w:t>
      </w:r>
      <w:proofErr w:type="spellEnd"/>
      <w:r>
        <w:t xml:space="preserve">. </w:t>
      </w:r>
      <w:proofErr w:type="spellStart"/>
      <w:r>
        <w:t>Izaicinājumi</w:t>
      </w:r>
      <w:proofErr w:type="spellEnd"/>
      <w:r>
        <w:t xml:space="preserve"> </w:t>
      </w:r>
      <w:proofErr w:type="gramStart"/>
      <w:r>
        <w:t>un</w:t>
      </w:r>
      <w:proofErr w:type="gramEnd"/>
      <w:r>
        <w:t xml:space="preserve"> </w:t>
      </w:r>
      <w:proofErr w:type="spellStart"/>
      <w:r>
        <w:t>iespējas</w:t>
      </w:r>
      <w:proofErr w:type="spellEnd"/>
      <w:r>
        <w:t xml:space="preserve"> 18 – 24-gadīgo </w:t>
      </w:r>
      <w:proofErr w:type="spellStart"/>
      <w:r>
        <w:t>jauniešu</w:t>
      </w:r>
      <w:proofErr w:type="spellEnd"/>
      <w:r>
        <w:t xml:space="preserve"> </w:t>
      </w:r>
      <w:proofErr w:type="spellStart"/>
      <w:r>
        <w:t>priekšlaicīgas</w:t>
      </w:r>
      <w:proofErr w:type="spellEnd"/>
      <w:r>
        <w:t xml:space="preserve"> </w:t>
      </w:r>
      <w:proofErr w:type="spellStart"/>
      <w:r>
        <w:t>mācību</w:t>
      </w:r>
      <w:proofErr w:type="spellEnd"/>
      <w:r>
        <w:t xml:space="preserve"> </w:t>
      </w:r>
      <w:proofErr w:type="spellStart"/>
      <w:r>
        <w:t>pārtraukšanas</w:t>
      </w:r>
      <w:proofErr w:type="spellEnd"/>
      <w:r>
        <w:t xml:space="preserve"> </w:t>
      </w:r>
      <w:proofErr w:type="spellStart"/>
      <w:r>
        <w:t>monitoringam.Rīga</w:t>
      </w:r>
      <w:proofErr w:type="spellEnd"/>
      <w:r>
        <w:t xml:space="preserve">: </w:t>
      </w:r>
      <w:proofErr w:type="spellStart"/>
      <w:r>
        <w:t>Latvijas</w:t>
      </w:r>
      <w:proofErr w:type="spellEnd"/>
      <w:r>
        <w:t xml:space="preserve"> </w:t>
      </w:r>
      <w:proofErr w:type="spellStart"/>
      <w:r>
        <w:t>Universitāte</w:t>
      </w:r>
      <w:proofErr w:type="spellEnd"/>
      <w:r>
        <w:t xml:space="preserve">, 2014. </w:t>
      </w:r>
    </w:p>
    <w:p w:rsidR="002C7F63" w:rsidRDefault="002C7F63" w:rsidP="005C1EF1">
      <w:pPr>
        <w:pStyle w:val="FootnoteText"/>
        <w:jc w:val="both"/>
      </w:pPr>
      <w:r>
        <w:t>(</w:t>
      </w:r>
      <w:proofErr w:type="spellStart"/>
      <w:proofErr w:type="gramStart"/>
      <w:r>
        <w:t>pieejams</w:t>
      </w:r>
      <w:proofErr w:type="spellEnd"/>
      <w:proofErr w:type="gramEnd"/>
      <w:r>
        <w:t xml:space="preserve">: </w:t>
      </w:r>
      <w:hyperlink r:id="rId2" w:history="1">
        <w:r w:rsidRPr="00135B08">
          <w:rPr>
            <w:rStyle w:val="Hyperlink"/>
          </w:rPr>
          <w:t>http://sf.viaa.gov.lv/library/files/original/iesp_jas_monitoringam.pdf</w:t>
        </w:r>
      </w:hyperlink>
      <w:r>
        <w:t xml:space="preserve">); </w:t>
      </w:r>
      <w:proofErr w:type="spellStart"/>
      <w:r>
        <w:t>Pētījums</w:t>
      </w:r>
      <w:proofErr w:type="spellEnd"/>
      <w:r>
        <w:t xml:space="preserve"> par </w:t>
      </w:r>
      <w:proofErr w:type="spellStart"/>
      <w:r>
        <w:t>politikas</w:t>
      </w:r>
      <w:proofErr w:type="spellEnd"/>
      <w:r>
        <w:t xml:space="preserve"> </w:t>
      </w:r>
      <w:proofErr w:type="spellStart"/>
      <w:r>
        <w:t>alternatīvu</w:t>
      </w:r>
      <w:proofErr w:type="spellEnd"/>
      <w:r>
        <w:t xml:space="preserve"> </w:t>
      </w:r>
      <w:proofErr w:type="spellStart"/>
      <w:r>
        <w:t>veidošanu</w:t>
      </w:r>
      <w:proofErr w:type="spellEnd"/>
      <w:r>
        <w:t xml:space="preserve"> </w:t>
      </w:r>
      <w:proofErr w:type="spellStart"/>
      <w:r>
        <w:t>priekšlaicīgas</w:t>
      </w:r>
      <w:proofErr w:type="spellEnd"/>
      <w:r>
        <w:t xml:space="preserve"> </w:t>
      </w:r>
      <w:proofErr w:type="spellStart"/>
      <w:r>
        <w:t>mācību</w:t>
      </w:r>
      <w:proofErr w:type="spellEnd"/>
      <w:r>
        <w:t xml:space="preserve"> </w:t>
      </w:r>
      <w:proofErr w:type="spellStart"/>
      <w:r>
        <w:t>pātraukšanas</w:t>
      </w:r>
      <w:proofErr w:type="spellEnd"/>
      <w:r>
        <w:t xml:space="preserve"> </w:t>
      </w:r>
      <w:proofErr w:type="spellStart"/>
      <w:r>
        <w:t>problēmas</w:t>
      </w:r>
      <w:proofErr w:type="spellEnd"/>
      <w:r>
        <w:t xml:space="preserve"> </w:t>
      </w:r>
      <w:proofErr w:type="spellStart"/>
      <w:r>
        <w:t>risināšanai</w:t>
      </w:r>
      <w:proofErr w:type="spellEnd"/>
      <w:r>
        <w:t xml:space="preserve">. </w:t>
      </w:r>
      <w:proofErr w:type="spellStart"/>
      <w:r>
        <w:t>Rīga</w:t>
      </w:r>
      <w:proofErr w:type="spellEnd"/>
      <w:r>
        <w:t>:</w:t>
      </w:r>
      <w:r w:rsidRPr="0074391C">
        <w:t xml:space="preserve"> </w:t>
      </w:r>
      <w:r>
        <w:t>SIA „</w:t>
      </w:r>
      <w:proofErr w:type="spellStart"/>
      <w:r>
        <w:t>Aptauju</w:t>
      </w:r>
      <w:proofErr w:type="spellEnd"/>
      <w:r>
        <w:t xml:space="preserve"> </w:t>
      </w:r>
      <w:proofErr w:type="spellStart"/>
      <w:r>
        <w:t>Centrs</w:t>
      </w:r>
      <w:proofErr w:type="spellEnd"/>
      <w:r>
        <w:t>” un</w:t>
      </w:r>
    </w:p>
    <w:p w:rsidR="002C7F63" w:rsidRDefault="002C7F63" w:rsidP="005C1EF1">
      <w:pPr>
        <w:pStyle w:val="FootnoteText"/>
        <w:jc w:val="both"/>
      </w:pPr>
      <w:proofErr w:type="gramStart"/>
      <w:r>
        <w:t>SIA „</w:t>
      </w:r>
      <w:proofErr w:type="spellStart"/>
      <w:r>
        <w:t>Excolo</w:t>
      </w:r>
      <w:proofErr w:type="spellEnd"/>
      <w:r>
        <w:t xml:space="preserve"> Latvia”, 2015.</w:t>
      </w:r>
      <w:proofErr w:type="gramEnd"/>
      <w:r>
        <w:t xml:space="preserve"> (</w:t>
      </w:r>
      <w:proofErr w:type="spellStart"/>
      <w:r>
        <w:t>pieejams</w:t>
      </w:r>
      <w:proofErr w:type="spellEnd"/>
      <w:r>
        <w:t>:</w:t>
      </w:r>
    </w:p>
    <w:p w:rsidR="002C7F63" w:rsidRPr="00976AE5" w:rsidRDefault="002C7F63" w:rsidP="005C1EF1">
      <w:pPr>
        <w:pStyle w:val="FootnoteText"/>
        <w:jc w:val="both"/>
      </w:pPr>
      <w:r w:rsidRPr="0074391C">
        <w:t>http://www.izm.gov.lv/images/statistika/petijumi/IZM_PMP_Gala_zinojums_AptaujuCentrs_ExcoloLatvia_2015.pdf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63" w:rsidRDefault="002C7F63" w:rsidP="00634A6F">
    <w:pPr>
      <w:pStyle w:val="Header"/>
      <w:rPr>
        <w:rFonts w:ascii="Times New Roman" w:hAnsi="Times New Roman"/>
      </w:rPr>
    </w:pPr>
  </w:p>
  <w:p w:rsidR="002C7F63" w:rsidRDefault="002C7F63" w:rsidP="00634A6F">
    <w:pPr>
      <w:pStyle w:val="Header"/>
      <w:rPr>
        <w:rFonts w:ascii="Times New Roman" w:hAnsi="Times New Roman"/>
      </w:rPr>
    </w:pPr>
  </w:p>
  <w:p w:rsidR="002C7F63" w:rsidRDefault="002C7F63" w:rsidP="00634A6F">
    <w:pPr>
      <w:pStyle w:val="Header"/>
      <w:rPr>
        <w:rFonts w:ascii="Times New Roman" w:hAnsi="Times New Roman"/>
      </w:rPr>
    </w:pPr>
  </w:p>
  <w:p w:rsidR="002C7F63" w:rsidRDefault="002C7F63" w:rsidP="00634A6F">
    <w:pPr>
      <w:pStyle w:val="Header"/>
      <w:rPr>
        <w:rFonts w:ascii="Times New Roman" w:hAnsi="Times New Roman"/>
      </w:rPr>
    </w:pPr>
  </w:p>
  <w:p w:rsidR="002C7F63" w:rsidRDefault="002C7F63" w:rsidP="00634A6F">
    <w:pPr>
      <w:pStyle w:val="Header"/>
      <w:rPr>
        <w:rFonts w:ascii="Times New Roman" w:hAnsi="Times New Roman"/>
      </w:rPr>
    </w:pPr>
  </w:p>
  <w:p w:rsidR="002C7F63" w:rsidRDefault="002C7F63" w:rsidP="00634A6F">
    <w:pPr>
      <w:pStyle w:val="Header"/>
      <w:rPr>
        <w:rFonts w:ascii="Times New Roman" w:hAnsi="Times New Roman"/>
      </w:rPr>
    </w:pPr>
  </w:p>
  <w:p w:rsidR="002C7F63" w:rsidRDefault="002C7F63" w:rsidP="00634A6F">
    <w:pPr>
      <w:pStyle w:val="Header"/>
      <w:rPr>
        <w:rFonts w:ascii="Times New Roman" w:hAnsi="Times New Roman"/>
      </w:rPr>
    </w:pPr>
  </w:p>
  <w:p w:rsidR="002C7F63" w:rsidRDefault="002C7F63" w:rsidP="00634A6F">
    <w:pPr>
      <w:pStyle w:val="Header"/>
      <w:rPr>
        <w:rFonts w:ascii="Times New Roman" w:hAnsi="Times New Roman"/>
      </w:rPr>
    </w:pPr>
  </w:p>
  <w:p w:rsidR="002C7F63" w:rsidRDefault="002C7F63" w:rsidP="00634A6F">
    <w:pPr>
      <w:pStyle w:val="Header"/>
      <w:rPr>
        <w:rFonts w:ascii="Times New Roman" w:hAnsi="Times New Roman"/>
      </w:rPr>
    </w:pPr>
  </w:p>
  <w:p w:rsidR="002C7F63" w:rsidRDefault="002C7F63" w:rsidP="00634A6F">
    <w:pPr>
      <w:pStyle w:val="Header"/>
      <w:rPr>
        <w:rFonts w:ascii="Times New Roman" w:hAnsi="Times New Roman"/>
      </w:rPr>
    </w:pPr>
  </w:p>
  <w:p w:rsidR="002C7F63" w:rsidRPr="00815277" w:rsidRDefault="002C7F63" w:rsidP="00634A6F">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32F077B4" wp14:editId="4E2D09E2">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30E1069C" wp14:editId="43C74A8A">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F63" w:rsidRDefault="002C7F63" w:rsidP="00634A6F">
                          <w:pPr>
                            <w:spacing w:after="0" w:line="194" w:lineRule="exact"/>
                            <w:ind w:left="20" w:right="-45"/>
                            <w:jc w:val="center"/>
                            <w:rPr>
                              <w:rFonts w:ascii="Times New Roman" w:eastAsia="Times New Roman" w:hAnsi="Times New Roman"/>
                              <w:color w:val="231F20"/>
                              <w:sz w:val="17"/>
                              <w:szCs w:val="17"/>
                            </w:rPr>
                          </w:pPr>
                          <w:r>
                            <w:rPr>
                              <w:rFonts w:ascii="Times New Roman" w:eastAsia="Times New Roman" w:hAnsi="Times New Roman"/>
                              <w:color w:val="231F20"/>
                              <w:sz w:val="17"/>
                              <w:szCs w:val="17"/>
                              <w:lang w:val="pt-BR"/>
                            </w:rPr>
                            <w:t xml:space="preserve">Zigfrīda Annas Meierovica bulvāris </w:t>
                          </w:r>
                          <w:r w:rsidRPr="00634A6F">
                            <w:rPr>
                              <w:rFonts w:ascii="Times New Roman" w:eastAsia="Times New Roman" w:hAnsi="Times New Roman"/>
                              <w:color w:val="231F20"/>
                              <w:sz w:val="17"/>
                              <w:szCs w:val="17"/>
                              <w:lang w:val="pt-BR"/>
                            </w:rPr>
                            <w:t xml:space="preserve">14, Rīga, LV - 1050, tālr. </w:t>
                          </w:r>
                          <w:r>
                            <w:rPr>
                              <w:rFonts w:ascii="Times New Roman" w:eastAsia="Times New Roman" w:hAnsi="Times New Roman"/>
                              <w:color w:val="231F20"/>
                              <w:sz w:val="17"/>
                              <w:szCs w:val="17"/>
                            </w:rPr>
                            <w:t xml:space="preserve">67222504, </w:t>
                          </w:r>
                          <w:proofErr w:type="spellStart"/>
                          <w:r>
                            <w:rPr>
                              <w:rFonts w:ascii="Times New Roman" w:eastAsia="Times New Roman" w:hAnsi="Times New Roman"/>
                              <w:color w:val="231F20"/>
                              <w:sz w:val="17"/>
                              <w:szCs w:val="17"/>
                            </w:rPr>
                            <w:t>fakss</w:t>
                          </w:r>
                          <w:proofErr w:type="spellEnd"/>
                          <w:r>
                            <w:rPr>
                              <w:rFonts w:ascii="Times New Roman" w:eastAsia="Times New Roman" w:hAnsi="Times New Roman"/>
                              <w:color w:val="231F20"/>
                              <w:sz w:val="17"/>
                              <w:szCs w:val="17"/>
                            </w:rPr>
                            <w:t xml:space="preserve"> 67228573</w:t>
                          </w:r>
                        </w:p>
                        <w:p w:rsidR="002C7F63" w:rsidRDefault="002C7F63" w:rsidP="00634A6F">
                          <w:pPr>
                            <w:spacing w:after="0" w:line="194" w:lineRule="exact"/>
                            <w:ind w:left="20" w:right="-45"/>
                            <w:jc w:val="center"/>
                            <w:rPr>
                              <w:rFonts w:ascii="Times New Roman" w:eastAsia="Times New Roman" w:hAnsi="Times New Roman"/>
                              <w:sz w:val="17"/>
                              <w:szCs w:val="17"/>
                            </w:rPr>
                          </w:pPr>
                          <w:proofErr w:type="gramStart"/>
                          <w:r w:rsidRPr="00080E47">
                            <w:rPr>
                              <w:rFonts w:ascii="Times New Roman" w:eastAsia="Times New Roman" w:hAnsi="Times New Roman"/>
                              <w:color w:val="231F20"/>
                              <w:sz w:val="17"/>
                              <w:szCs w:val="17"/>
                            </w:rPr>
                            <w:t>e-pasts</w:t>
                          </w:r>
                          <w:proofErr w:type="gramEnd"/>
                          <w:r w:rsidRPr="00080E47">
                            <w:rPr>
                              <w:rFonts w:ascii="Times New Roman" w:eastAsia="Times New Roman" w:hAnsi="Times New Roman"/>
                              <w:color w:val="231F20"/>
                              <w:sz w:val="17"/>
                              <w:szCs w:val="17"/>
                            </w:rPr>
                            <w:t xml:space="preserve"> ikvd@ikvd.gov.lv, www.ikvd.gov.lv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2C7F63" w:rsidRDefault="002C7F63" w:rsidP="00634A6F">
                    <w:pPr>
                      <w:spacing w:after="0" w:line="194" w:lineRule="exact"/>
                      <w:ind w:left="20" w:right="-45"/>
                      <w:jc w:val="center"/>
                      <w:rPr>
                        <w:rFonts w:ascii="Times New Roman" w:eastAsia="Times New Roman" w:hAnsi="Times New Roman"/>
                        <w:color w:val="231F20"/>
                        <w:sz w:val="17"/>
                        <w:szCs w:val="17"/>
                      </w:rPr>
                    </w:pPr>
                    <w:r>
                      <w:rPr>
                        <w:rFonts w:ascii="Times New Roman" w:eastAsia="Times New Roman" w:hAnsi="Times New Roman"/>
                        <w:color w:val="231F20"/>
                        <w:sz w:val="17"/>
                        <w:szCs w:val="17"/>
                        <w:lang w:val="pt-BR"/>
                      </w:rPr>
                      <w:t xml:space="preserve">Zigfrīda Annas Meierovica bulvāris </w:t>
                    </w:r>
                    <w:r w:rsidRPr="00634A6F">
                      <w:rPr>
                        <w:rFonts w:ascii="Times New Roman" w:eastAsia="Times New Roman" w:hAnsi="Times New Roman"/>
                        <w:color w:val="231F20"/>
                        <w:sz w:val="17"/>
                        <w:szCs w:val="17"/>
                        <w:lang w:val="pt-BR"/>
                      </w:rPr>
                      <w:t xml:space="preserve">14, Rīga, LV - 1050, tālr. </w:t>
                    </w:r>
                    <w:r>
                      <w:rPr>
                        <w:rFonts w:ascii="Times New Roman" w:eastAsia="Times New Roman" w:hAnsi="Times New Roman"/>
                        <w:color w:val="231F20"/>
                        <w:sz w:val="17"/>
                        <w:szCs w:val="17"/>
                      </w:rPr>
                      <w:t xml:space="preserve">67222504, </w:t>
                    </w:r>
                    <w:proofErr w:type="spellStart"/>
                    <w:r>
                      <w:rPr>
                        <w:rFonts w:ascii="Times New Roman" w:eastAsia="Times New Roman" w:hAnsi="Times New Roman"/>
                        <w:color w:val="231F20"/>
                        <w:sz w:val="17"/>
                        <w:szCs w:val="17"/>
                      </w:rPr>
                      <w:t>fakss</w:t>
                    </w:r>
                    <w:proofErr w:type="spellEnd"/>
                    <w:r>
                      <w:rPr>
                        <w:rFonts w:ascii="Times New Roman" w:eastAsia="Times New Roman" w:hAnsi="Times New Roman"/>
                        <w:color w:val="231F20"/>
                        <w:sz w:val="17"/>
                        <w:szCs w:val="17"/>
                      </w:rPr>
                      <w:t xml:space="preserve"> 67228573</w:t>
                    </w:r>
                  </w:p>
                  <w:p w:rsidR="002C7F63" w:rsidRDefault="002C7F63" w:rsidP="00634A6F">
                    <w:pPr>
                      <w:spacing w:after="0" w:line="194" w:lineRule="exact"/>
                      <w:ind w:left="20" w:right="-45"/>
                      <w:jc w:val="center"/>
                      <w:rPr>
                        <w:rFonts w:ascii="Times New Roman" w:eastAsia="Times New Roman" w:hAnsi="Times New Roman"/>
                        <w:sz w:val="17"/>
                        <w:szCs w:val="17"/>
                      </w:rPr>
                    </w:pPr>
                    <w:proofErr w:type="gramStart"/>
                    <w:r w:rsidRPr="00080E47">
                      <w:rPr>
                        <w:rFonts w:ascii="Times New Roman" w:eastAsia="Times New Roman" w:hAnsi="Times New Roman"/>
                        <w:color w:val="231F20"/>
                        <w:sz w:val="17"/>
                        <w:szCs w:val="17"/>
                      </w:rPr>
                      <w:t>e-pasts</w:t>
                    </w:r>
                    <w:proofErr w:type="gramEnd"/>
                    <w:r w:rsidRPr="00080E47">
                      <w:rPr>
                        <w:rFonts w:ascii="Times New Roman" w:eastAsia="Times New Roman" w:hAnsi="Times New Roman"/>
                        <w:color w:val="231F20"/>
                        <w:sz w:val="17"/>
                        <w:szCs w:val="17"/>
                      </w:rPr>
                      <w:t xml:space="preserve"> ikvd@ikvd.gov.lv, www.ikvd.gov.lv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4F836EFE" wp14:editId="0045DE78">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2C7F63" w:rsidRDefault="002C7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D0E02F3"/>
    <w:multiLevelType w:val="hybridMultilevel"/>
    <w:tmpl w:val="D7EC2A48"/>
    <w:lvl w:ilvl="0" w:tplc="83BE7F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0FB00EC5"/>
    <w:multiLevelType w:val="hybridMultilevel"/>
    <w:tmpl w:val="012A2966"/>
    <w:lvl w:ilvl="0" w:tplc="E7786C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nsid w:val="291135C3"/>
    <w:multiLevelType w:val="hybridMultilevel"/>
    <w:tmpl w:val="69C65A94"/>
    <w:lvl w:ilvl="0" w:tplc="E50A2E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2D332E2C"/>
    <w:multiLevelType w:val="hybridMultilevel"/>
    <w:tmpl w:val="272E8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D9B3D7C"/>
    <w:multiLevelType w:val="multilevel"/>
    <w:tmpl w:val="14F0A0AC"/>
    <w:lvl w:ilvl="0">
      <w:start w:val="1"/>
      <w:numFmt w:val="decimal"/>
      <w:lvlText w:val="%1."/>
      <w:lvlJc w:val="left"/>
      <w:pPr>
        <w:tabs>
          <w:tab w:val="num" w:pos="1080"/>
        </w:tabs>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nsid w:val="2E261171"/>
    <w:multiLevelType w:val="hybridMultilevel"/>
    <w:tmpl w:val="43F0DD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11B0573"/>
    <w:multiLevelType w:val="hybridMultilevel"/>
    <w:tmpl w:val="F3E2B4F4"/>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8">
    <w:nsid w:val="321208D9"/>
    <w:multiLevelType w:val="hybridMultilevel"/>
    <w:tmpl w:val="187A7D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218783E"/>
    <w:multiLevelType w:val="hybridMultilevel"/>
    <w:tmpl w:val="9B32754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nsid w:val="330330C5"/>
    <w:multiLevelType w:val="hybridMultilevel"/>
    <w:tmpl w:val="A11056E2"/>
    <w:lvl w:ilvl="0" w:tplc="F8EAD99A">
      <w:start w:val="1"/>
      <w:numFmt w:val="decimal"/>
      <w:lvlText w:val="%1."/>
      <w:lvlJc w:val="left"/>
      <w:pPr>
        <w:ind w:left="720" w:hanging="360"/>
      </w:pPr>
      <w:rPr>
        <w:rFonts w:eastAsia="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61908D9"/>
    <w:multiLevelType w:val="hybridMultilevel"/>
    <w:tmpl w:val="507ABE3A"/>
    <w:lvl w:ilvl="0" w:tplc="CF600AC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AD7128A"/>
    <w:multiLevelType w:val="hybridMultilevel"/>
    <w:tmpl w:val="DB8652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BB01A66"/>
    <w:multiLevelType w:val="hybridMultilevel"/>
    <w:tmpl w:val="C5282932"/>
    <w:lvl w:ilvl="0" w:tplc="53E4DFE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7251C1C"/>
    <w:multiLevelType w:val="hybridMultilevel"/>
    <w:tmpl w:val="1054C93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4DF904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E1A6F10"/>
    <w:multiLevelType w:val="hybridMultilevel"/>
    <w:tmpl w:val="1B54F0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1A03794"/>
    <w:multiLevelType w:val="hybridMultilevel"/>
    <w:tmpl w:val="791A4E70"/>
    <w:lvl w:ilvl="0" w:tplc="4C50132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nsid w:val="54686E41"/>
    <w:multiLevelType w:val="hybridMultilevel"/>
    <w:tmpl w:val="E7EA95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D7E01DA"/>
    <w:multiLevelType w:val="hybridMultilevel"/>
    <w:tmpl w:val="52365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DCB7766"/>
    <w:multiLevelType w:val="hybridMultilevel"/>
    <w:tmpl w:val="A5A64C18"/>
    <w:lvl w:ilvl="0" w:tplc="CF600AC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2936444"/>
    <w:multiLevelType w:val="hybridMultilevel"/>
    <w:tmpl w:val="65747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4351134"/>
    <w:multiLevelType w:val="hybridMultilevel"/>
    <w:tmpl w:val="492EF87C"/>
    <w:lvl w:ilvl="0" w:tplc="0394B13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4997AE5"/>
    <w:multiLevelType w:val="hybridMultilevel"/>
    <w:tmpl w:val="CD862F6E"/>
    <w:lvl w:ilvl="0" w:tplc="21262D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680A1F6F"/>
    <w:multiLevelType w:val="hybridMultilevel"/>
    <w:tmpl w:val="577EEC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FC52D31"/>
    <w:multiLevelType w:val="hybridMultilevel"/>
    <w:tmpl w:val="89283808"/>
    <w:lvl w:ilvl="0" w:tplc="CF600A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719B13C0"/>
    <w:multiLevelType w:val="hybridMultilevel"/>
    <w:tmpl w:val="D5B8AA7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nsid w:val="71A811AA"/>
    <w:multiLevelType w:val="hybridMultilevel"/>
    <w:tmpl w:val="C994E1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993571A"/>
    <w:multiLevelType w:val="hybridMultilevel"/>
    <w:tmpl w:val="78086362"/>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9">
    <w:nsid w:val="7F3B4D15"/>
    <w:multiLevelType w:val="hybridMultilevel"/>
    <w:tmpl w:val="679A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9"/>
  </w:num>
  <w:num w:numId="14">
    <w:abstractNumId w:val="25"/>
  </w:num>
  <w:num w:numId="15">
    <w:abstractNumId w:val="20"/>
  </w:num>
  <w:num w:numId="16">
    <w:abstractNumId w:val="23"/>
  </w:num>
  <w:num w:numId="17">
    <w:abstractNumId w:val="22"/>
  </w:num>
  <w:num w:numId="18">
    <w:abstractNumId w:val="24"/>
  </w:num>
  <w:num w:numId="19">
    <w:abstractNumId w:val="27"/>
  </w:num>
  <w:num w:numId="20">
    <w:abstractNumId w:val="12"/>
  </w:num>
  <w:num w:numId="21">
    <w:abstractNumId w:val="38"/>
  </w:num>
  <w:num w:numId="22">
    <w:abstractNumId w:val="33"/>
  </w:num>
  <w:num w:numId="23">
    <w:abstractNumId w:val="34"/>
  </w:num>
  <w:num w:numId="24">
    <w:abstractNumId w:val="11"/>
  </w:num>
  <w:num w:numId="25">
    <w:abstractNumId w:val="13"/>
  </w:num>
  <w:num w:numId="26">
    <w:abstractNumId w:val="32"/>
  </w:num>
  <w:num w:numId="27">
    <w:abstractNumId w:val="31"/>
  </w:num>
  <w:num w:numId="28">
    <w:abstractNumId w:val="26"/>
  </w:num>
  <w:num w:numId="29">
    <w:abstractNumId w:val="36"/>
  </w:num>
  <w:num w:numId="30">
    <w:abstractNumId w:val="28"/>
  </w:num>
  <w:num w:numId="31">
    <w:abstractNumId w:val="16"/>
  </w:num>
  <w:num w:numId="32">
    <w:abstractNumId w:val="17"/>
  </w:num>
  <w:num w:numId="33">
    <w:abstractNumId w:val="35"/>
  </w:num>
  <w:num w:numId="34">
    <w:abstractNumId w:val="30"/>
  </w:num>
  <w:num w:numId="35">
    <w:abstractNumId w:val="21"/>
  </w:num>
  <w:num w:numId="36">
    <w:abstractNumId w:val="14"/>
  </w:num>
  <w:num w:numId="37">
    <w:abstractNumId w:val="18"/>
  </w:num>
  <w:num w:numId="38">
    <w:abstractNumId w:val="39"/>
  </w:num>
  <w:num w:numId="39">
    <w:abstractNumId w:val="2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0815"/>
    <w:rsid w:val="0000227A"/>
    <w:rsid w:val="00002D76"/>
    <w:rsid w:val="0000328C"/>
    <w:rsid w:val="00005E2D"/>
    <w:rsid w:val="00006384"/>
    <w:rsid w:val="0000654B"/>
    <w:rsid w:val="00011ACD"/>
    <w:rsid w:val="00011DBC"/>
    <w:rsid w:val="000121DD"/>
    <w:rsid w:val="00012B8F"/>
    <w:rsid w:val="00016ABA"/>
    <w:rsid w:val="00023A7C"/>
    <w:rsid w:val="00025254"/>
    <w:rsid w:val="00027683"/>
    <w:rsid w:val="00030349"/>
    <w:rsid w:val="000354F0"/>
    <w:rsid w:val="0003572C"/>
    <w:rsid w:val="0003585A"/>
    <w:rsid w:val="00036367"/>
    <w:rsid w:val="000367ED"/>
    <w:rsid w:val="00037332"/>
    <w:rsid w:val="000375A2"/>
    <w:rsid w:val="0004036F"/>
    <w:rsid w:val="00042121"/>
    <w:rsid w:val="00042332"/>
    <w:rsid w:val="000425AB"/>
    <w:rsid w:val="00043D00"/>
    <w:rsid w:val="0004453D"/>
    <w:rsid w:val="00044F6E"/>
    <w:rsid w:val="000461A3"/>
    <w:rsid w:val="00050A49"/>
    <w:rsid w:val="00057646"/>
    <w:rsid w:val="0005785F"/>
    <w:rsid w:val="00057F46"/>
    <w:rsid w:val="00060026"/>
    <w:rsid w:val="000610A5"/>
    <w:rsid w:val="0006289F"/>
    <w:rsid w:val="00063930"/>
    <w:rsid w:val="00070E8E"/>
    <w:rsid w:val="00071EE0"/>
    <w:rsid w:val="000754BB"/>
    <w:rsid w:val="000760BF"/>
    <w:rsid w:val="000770CB"/>
    <w:rsid w:val="00077B58"/>
    <w:rsid w:val="00077D63"/>
    <w:rsid w:val="00077FC6"/>
    <w:rsid w:val="00080E47"/>
    <w:rsid w:val="000818B6"/>
    <w:rsid w:val="00081B87"/>
    <w:rsid w:val="0008676B"/>
    <w:rsid w:val="000927AC"/>
    <w:rsid w:val="00093528"/>
    <w:rsid w:val="000937A2"/>
    <w:rsid w:val="00095FD7"/>
    <w:rsid w:val="000A1900"/>
    <w:rsid w:val="000A2DE1"/>
    <w:rsid w:val="000A33A6"/>
    <w:rsid w:val="000A4846"/>
    <w:rsid w:val="000A4CE7"/>
    <w:rsid w:val="000A6171"/>
    <w:rsid w:val="000A6E63"/>
    <w:rsid w:val="000B17BA"/>
    <w:rsid w:val="000B22A2"/>
    <w:rsid w:val="000B3047"/>
    <w:rsid w:val="000B3D43"/>
    <w:rsid w:val="000B6836"/>
    <w:rsid w:val="000C0D69"/>
    <w:rsid w:val="000C5F2C"/>
    <w:rsid w:val="000C6237"/>
    <w:rsid w:val="000C6D8E"/>
    <w:rsid w:val="000D45C5"/>
    <w:rsid w:val="000D5AB3"/>
    <w:rsid w:val="000D5BE0"/>
    <w:rsid w:val="000E0F06"/>
    <w:rsid w:val="000E4116"/>
    <w:rsid w:val="000E5469"/>
    <w:rsid w:val="000E54AC"/>
    <w:rsid w:val="000E6C78"/>
    <w:rsid w:val="000F019F"/>
    <w:rsid w:val="000F2325"/>
    <w:rsid w:val="000F3609"/>
    <w:rsid w:val="000F5041"/>
    <w:rsid w:val="000F51B3"/>
    <w:rsid w:val="000F6902"/>
    <w:rsid w:val="000F6CDF"/>
    <w:rsid w:val="000F6F0D"/>
    <w:rsid w:val="0010008B"/>
    <w:rsid w:val="00100B8E"/>
    <w:rsid w:val="00100FD1"/>
    <w:rsid w:val="00106F10"/>
    <w:rsid w:val="00110560"/>
    <w:rsid w:val="00110CEE"/>
    <w:rsid w:val="00111C9F"/>
    <w:rsid w:val="00112CDB"/>
    <w:rsid w:val="001176AF"/>
    <w:rsid w:val="00120391"/>
    <w:rsid w:val="00121A30"/>
    <w:rsid w:val="00121DC4"/>
    <w:rsid w:val="00124173"/>
    <w:rsid w:val="001251F4"/>
    <w:rsid w:val="00127275"/>
    <w:rsid w:val="0013365F"/>
    <w:rsid w:val="00134F1E"/>
    <w:rsid w:val="001362B5"/>
    <w:rsid w:val="00140452"/>
    <w:rsid w:val="00140D21"/>
    <w:rsid w:val="00144284"/>
    <w:rsid w:val="00146321"/>
    <w:rsid w:val="00147177"/>
    <w:rsid w:val="00147299"/>
    <w:rsid w:val="001475EB"/>
    <w:rsid w:val="00151A19"/>
    <w:rsid w:val="00153A7A"/>
    <w:rsid w:val="00153B01"/>
    <w:rsid w:val="001544A5"/>
    <w:rsid w:val="001544A7"/>
    <w:rsid w:val="00156732"/>
    <w:rsid w:val="00157B92"/>
    <w:rsid w:val="001628A6"/>
    <w:rsid w:val="0016324D"/>
    <w:rsid w:val="00164235"/>
    <w:rsid w:val="00164D33"/>
    <w:rsid w:val="00164E06"/>
    <w:rsid w:val="0016557F"/>
    <w:rsid w:val="001671D3"/>
    <w:rsid w:val="00170FA0"/>
    <w:rsid w:val="001714C9"/>
    <w:rsid w:val="0017287B"/>
    <w:rsid w:val="00172966"/>
    <w:rsid w:val="00172AF9"/>
    <w:rsid w:val="001759FE"/>
    <w:rsid w:val="001779E2"/>
    <w:rsid w:val="00177DC4"/>
    <w:rsid w:val="00177EE0"/>
    <w:rsid w:val="0018252C"/>
    <w:rsid w:val="00183A00"/>
    <w:rsid w:val="00187DFA"/>
    <w:rsid w:val="00190AD7"/>
    <w:rsid w:val="001910CA"/>
    <w:rsid w:val="00191858"/>
    <w:rsid w:val="001924F9"/>
    <w:rsid w:val="00195D16"/>
    <w:rsid w:val="00197FB0"/>
    <w:rsid w:val="001A26D1"/>
    <w:rsid w:val="001A4ECF"/>
    <w:rsid w:val="001A773D"/>
    <w:rsid w:val="001B0931"/>
    <w:rsid w:val="001B09A2"/>
    <w:rsid w:val="001B3423"/>
    <w:rsid w:val="001B35F2"/>
    <w:rsid w:val="001B4563"/>
    <w:rsid w:val="001B45CE"/>
    <w:rsid w:val="001C1A26"/>
    <w:rsid w:val="001C3F00"/>
    <w:rsid w:val="001D4AF4"/>
    <w:rsid w:val="001D5781"/>
    <w:rsid w:val="001D5785"/>
    <w:rsid w:val="001D7F0D"/>
    <w:rsid w:val="001E0896"/>
    <w:rsid w:val="001E120A"/>
    <w:rsid w:val="001E168E"/>
    <w:rsid w:val="001E1F64"/>
    <w:rsid w:val="001E21AB"/>
    <w:rsid w:val="001E2E1E"/>
    <w:rsid w:val="001E3132"/>
    <w:rsid w:val="001E4A58"/>
    <w:rsid w:val="001E4AA6"/>
    <w:rsid w:val="001E6DCA"/>
    <w:rsid w:val="001F0798"/>
    <w:rsid w:val="001F1D8D"/>
    <w:rsid w:val="001F5A10"/>
    <w:rsid w:val="0020073C"/>
    <w:rsid w:val="0020178E"/>
    <w:rsid w:val="00201EBB"/>
    <w:rsid w:val="00202E54"/>
    <w:rsid w:val="00203E25"/>
    <w:rsid w:val="00205374"/>
    <w:rsid w:val="00207D14"/>
    <w:rsid w:val="00210557"/>
    <w:rsid w:val="00210BC3"/>
    <w:rsid w:val="00210D4B"/>
    <w:rsid w:val="00212030"/>
    <w:rsid w:val="00212A80"/>
    <w:rsid w:val="00212F4C"/>
    <w:rsid w:val="002169EC"/>
    <w:rsid w:val="00220933"/>
    <w:rsid w:val="00221A92"/>
    <w:rsid w:val="00224680"/>
    <w:rsid w:val="00225B79"/>
    <w:rsid w:val="00226C14"/>
    <w:rsid w:val="00231717"/>
    <w:rsid w:val="0023221D"/>
    <w:rsid w:val="00234138"/>
    <w:rsid w:val="002371D3"/>
    <w:rsid w:val="0024081B"/>
    <w:rsid w:val="00247013"/>
    <w:rsid w:val="002508CA"/>
    <w:rsid w:val="00250C29"/>
    <w:rsid w:val="00255B25"/>
    <w:rsid w:val="00260F92"/>
    <w:rsid w:val="00263DB7"/>
    <w:rsid w:val="00264527"/>
    <w:rsid w:val="00267474"/>
    <w:rsid w:val="002705D3"/>
    <w:rsid w:val="00271340"/>
    <w:rsid w:val="00271E2A"/>
    <w:rsid w:val="00273623"/>
    <w:rsid w:val="00274421"/>
    <w:rsid w:val="00275B9E"/>
    <w:rsid w:val="00276E0B"/>
    <w:rsid w:val="0028070B"/>
    <w:rsid w:val="00280DE1"/>
    <w:rsid w:val="00281236"/>
    <w:rsid w:val="00283D91"/>
    <w:rsid w:val="002850E5"/>
    <w:rsid w:val="002916A9"/>
    <w:rsid w:val="00295E5B"/>
    <w:rsid w:val="00296CE3"/>
    <w:rsid w:val="002A11B0"/>
    <w:rsid w:val="002A1FF1"/>
    <w:rsid w:val="002A2BEE"/>
    <w:rsid w:val="002A3DB9"/>
    <w:rsid w:val="002A6D85"/>
    <w:rsid w:val="002B037F"/>
    <w:rsid w:val="002B1199"/>
    <w:rsid w:val="002B22A1"/>
    <w:rsid w:val="002B4772"/>
    <w:rsid w:val="002B52A5"/>
    <w:rsid w:val="002B7483"/>
    <w:rsid w:val="002B7D25"/>
    <w:rsid w:val="002C17DB"/>
    <w:rsid w:val="002C222F"/>
    <w:rsid w:val="002C2DE1"/>
    <w:rsid w:val="002C6D6B"/>
    <w:rsid w:val="002C7F63"/>
    <w:rsid w:val="002D034B"/>
    <w:rsid w:val="002D2343"/>
    <w:rsid w:val="002D2509"/>
    <w:rsid w:val="002D30EC"/>
    <w:rsid w:val="002D3F5A"/>
    <w:rsid w:val="002D7CAE"/>
    <w:rsid w:val="002E1474"/>
    <w:rsid w:val="002E1684"/>
    <w:rsid w:val="002E303E"/>
    <w:rsid w:val="002E3F0E"/>
    <w:rsid w:val="002E5DE7"/>
    <w:rsid w:val="002E6D92"/>
    <w:rsid w:val="002E790C"/>
    <w:rsid w:val="002F6CED"/>
    <w:rsid w:val="00303155"/>
    <w:rsid w:val="00303DCC"/>
    <w:rsid w:val="0030404B"/>
    <w:rsid w:val="003045FA"/>
    <w:rsid w:val="00305895"/>
    <w:rsid w:val="00305C41"/>
    <w:rsid w:val="00311095"/>
    <w:rsid w:val="00316D17"/>
    <w:rsid w:val="0031712A"/>
    <w:rsid w:val="0031785D"/>
    <w:rsid w:val="00320D45"/>
    <w:rsid w:val="00321BCC"/>
    <w:rsid w:val="003243E5"/>
    <w:rsid w:val="00327B0B"/>
    <w:rsid w:val="00332068"/>
    <w:rsid w:val="0033451A"/>
    <w:rsid w:val="00335BA1"/>
    <w:rsid w:val="00335FB2"/>
    <w:rsid w:val="00336A91"/>
    <w:rsid w:val="003376A6"/>
    <w:rsid w:val="003400E4"/>
    <w:rsid w:val="00341819"/>
    <w:rsid w:val="003425D9"/>
    <w:rsid w:val="00342E89"/>
    <w:rsid w:val="0034312E"/>
    <w:rsid w:val="00343E6F"/>
    <w:rsid w:val="00344637"/>
    <w:rsid w:val="003448E9"/>
    <w:rsid w:val="00345E7A"/>
    <w:rsid w:val="00346FB7"/>
    <w:rsid w:val="003472B2"/>
    <w:rsid w:val="00351BC1"/>
    <w:rsid w:val="00352F3A"/>
    <w:rsid w:val="00357C61"/>
    <w:rsid w:val="0036110D"/>
    <w:rsid w:val="003617AB"/>
    <w:rsid w:val="003619A5"/>
    <w:rsid w:val="00364EBF"/>
    <w:rsid w:val="00365910"/>
    <w:rsid w:val="003749E2"/>
    <w:rsid w:val="00376ABD"/>
    <w:rsid w:val="00376F72"/>
    <w:rsid w:val="00381324"/>
    <w:rsid w:val="00381691"/>
    <w:rsid w:val="00382725"/>
    <w:rsid w:val="00383B1C"/>
    <w:rsid w:val="003930AE"/>
    <w:rsid w:val="0039311B"/>
    <w:rsid w:val="00393D6D"/>
    <w:rsid w:val="00395C5D"/>
    <w:rsid w:val="00395CEA"/>
    <w:rsid w:val="003A449C"/>
    <w:rsid w:val="003A4943"/>
    <w:rsid w:val="003A6C8F"/>
    <w:rsid w:val="003B0553"/>
    <w:rsid w:val="003B3523"/>
    <w:rsid w:val="003B5776"/>
    <w:rsid w:val="003B5C95"/>
    <w:rsid w:val="003B73B5"/>
    <w:rsid w:val="003C1E33"/>
    <w:rsid w:val="003C275B"/>
    <w:rsid w:val="003C41D9"/>
    <w:rsid w:val="003C6271"/>
    <w:rsid w:val="003C639F"/>
    <w:rsid w:val="003D0705"/>
    <w:rsid w:val="003D1E2B"/>
    <w:rsid w:val="003D3855"/>
    <w:rsid w:val="003E39D8"/>
    <w:rsid w:val="003E564A"/>
    <w:rsid w:val="003E7EEF"/>
    <w:rsid w:val="003F335F"/>
    <w:rsid w:val="003F35EE"/>
    <w:rsid w:val="003F387E"/>
    <w:rsid w:val="003F4BB0"/>
    <w:rsid w:val="003F756D"/>
    <w:rsid w:val="0040028E"/>
    <w:rsid w:val="00400D4C"/>
    <w:rsid w:val="00401ED4"/>
    <w:rsid w:val="0040449A"/>
    <w:rsid w:val="00405F17"/>
    <w:rsid w:val="00411432"/>
    <w:rsid w:val="00412F52"/>
    <w:rsid w:val="00413219"/>
    <w:rsid w:val="00413506"/>
    <w:rsid w:val="004200E0"/>
    <w:rsid w:val="00421208"/>
    <w:rsid w:val="00421A76"/>
    <w:rsid w:val="00423F86"/>
    <w:rsid w:val="0042633B"/>
    <w:rsid w:val="0042717A"/>
    <w:rsid w:val="004311B3"/>
    <w:rsid w:val="004329F4"/>
    <w:rsid w:val="00434976"/>
    <w:rsid w:val="00434DB6"/>
    <w:rsid w:val="00435DAD"/>
    <w:rsid w:val="004379C8"/>
    <w:rsid w:val="00440FAE"/>
    <w:rsid w:val="00441957"/>
    <w:rsid w:val="004426BD"/>
    <w:rsid w:val="00444479"/>
    <w:rsid w:val="004452B8"/>
    <w:rsid w:val="004464E1"/>
    <w:rsid w:val="0045039F"/>
    <w:rsid w:val="00451CBE"/>
    <w:rsid w:val="00451D49"/>
    <w:rsid w:val="004528B8"/>
    <w:rsid w:val="00455534"/>
    <w:rsid w:val="00455BFD"/>
    <w:rsid w:val="00456903"/>
    <w:rsid w:val="00460A57"/>
    <w:rsid w:val="0046228F"/>
    <w:rsid w:val="00463A31"/>
    <w:rsid w:val="00465362"/>
    <w:rsid w:val="00472406"/>
    <w:rsid w:val="004736B7"/>
    <w:rsid w:val="0047391C"/>
    <w:rsid w:val="00473CA5"/>
    <w:rsid w:val="0047423D"/>
    <w:rsid w:val="00475449"/>
    <w:rsid w:val="004771BD"/>
    <w:rsid w:val="00481153"/>
    <w:rsid w:val="00484BD6"/>
    <w:rsid w:val="00491BF7"/>
    <w:rsid w:val="00492253"/>
    <w:rsid w:val="00492402"/>
    <w:rsid w:val="004924B2"/>
    <w:rsid w:val="004957E6"/>
    <w:rsid w:val="004A17DD"/>
    <w:rsid w:val="004A196B"/>
    <w:rsid w:val="004A19AB"/>
    <w:rsid w:val="004A2BC6"/>
    <w:rsid w:val="004A39BA"/>
    <w:rsid w:val="004A40E6"/>
    <w:rsid w:val="004A44C1"/>
    <w:rsid w:val="004A60E3"/>
    <w:rsid w:val="004B1F4C"/>
    <w:rsid w:val="004B3078"/>
    <w:rsid w:val="004B35A5"/>
    <w:rsid w:val="004B42C2"/>
    <w:rsid w:val="004C1C87"/>
    <w:rsid w:val="004C29B4"/>
    <w:rsid w:val="004C5466"/>
    <w:rsid w:val="004C5E8D"/>
    <w:rsid w:val="004C6F07"/>
    <w:rsid w:val="004C7618"/>
    <w:rsid w:val="004D0EB4"/>
    <w:rsid w:val="004D3783"/>
    <w:rsid w:val="004D6288"/>
    <w:rsid w:val="004D6A5B"/>
    <w:rsid w:val="004E18BD"/>
    <w:rsid w:val="004E1AE4"/>
    <w:rsid w:val="004E336B"/>
    <w:rsid w:val="004E4B01"/>
    <w:rsid w:val="004E5891"/>
    <w:rsid w:val="004E5EAF"/>
    <w:rsid w:val="004E72BC"/>
    <w:rsid w:val="004E73A4"/>
    <w:rsid w:val="004E768E"/>
    <w:rsid w:val="004E7A6C"/>
    <w:rsid w:val="004F018B"/>
    <w:rsid w:val="004F0D07"/>
    <w:rsid w:val="004F32BB"/>
    <w:rsid w:val="004F785D"/>
    <w:rsid w:val="004F78A8"/>
    <w:rsid w:val="004F7FEE"/>
    <w:rsid w:val="0050370A"/>
    <w:rsid w:val="00504691"/>
    <w:rsid w:val="00505207"/>
    <w:rsid w:val="0050537F"/>
    <w:rsid w:val="00506769"/>
    <w:rsid w:val="005078A1"/>
    <w:rsid w:val="00510282"/>
    <w:rsid w:val="005124DF"/>
    <w:rsid w:val="00512505"/>
    <w:rsid w:val="005128A7"/>
    <w:rsid w:val="005128C3"/>
    <w:rsid w:val="00514CA3"/>
    <w:rsid w:val="00514D7E"/>
    <w:rsid w:val="00515516"/>
    <w:rsid w:val="005179FE"/>
    <w:rsid w:val="00522EEE"/>
    <w:rsid w:val="00526E71"/>
    <w:rsid w:val="00530566"/>
    <w:rsid w:val="00531DFA"/>
    <w:rsid w:val="00532AE3"/>
    <w:rsid w:val="00533769"/>
    <w:rsid w:val="00535564"/>
    <w:rsid w:val="0053671A"/>
    <w:rsid w:val="00537296"/>
    <w:rsid w:val="0054370C"/>
    <w:rsid w:val="00550B5E"/>
    <w:rsid w:val="00552D6B"/>
    <w:rsid w:val="005550A6"/>
    <w:rsid w:val="00555ABC"/>
    <w:rsid w:val="005560D1"/>
    <w:rsid w:val="0055777C"/>
    <w:rsid w:val="00562470"/>
    <w:rsid w:val="0056260C"/>
    <w:rsid w:val="005658EA"/>
    <w:rsid w:val="00565E37"/>
    <w:rsid w:val="00565E6E"/>
    <w:rsid w:val="00572B9A"/>
    <w:rsid w:val="005732C8"/>
    <w:rsid w:val="00575711"/>
    <w:rsid w:val="005768D0"/>
    <w:rsid w:val="005817CE"/>
    <w:rsid w:val="00582BAE"/>
    <w:rsid w:val="00583BCB"/>
    <w:rsid w:val="00583C14"/>
    <w:rsid w:val="00583FD1"/>
    <w:rsid w:val="00584917"/>
    <w:rsid w:val="00585BAD"/>
    <w:rsid w:val="00586031"/>
    <w:rsid w:val="00586F5D"/>
    <w:rsid w:val="00587FF0"/>
    <w:rsid w:val="00592E9F"/>
    <w:rsid w:val="00593950"/>
    <w:rsid w:val="00596BAF"/>
    <w:rsid w:val="005A06AC"/>
    <w:rsid w:val="005A1BDF"/>
    <w:rsid w:val="005A6BB6"/>
    <w:rsid w:val="005A6CDD"/>
    <w:rsid w:val="005A763C"/>
    <w:rsid w:val="005B0387"/>
    <w:rsid w:val="005B1B4E"/>
    <w:rsid w:val="005B5734"/>
    <w:rsid w:val="005B6082"/>
    <w:rsid w:val="005C0661"/>
    <w:rsid w:val="005C098F"/>
    <w:rsid w:val="005C0D0E"/>
    <w:rsid w:val="005C0D54"/>
    <w:rsid w:val="005C1EF1"/>
    <w:rsid w:val="005C1F58"/>
    <w:rsid w:val="005D0932"/>
    <w:rsid w:val="005D5539"/>
    <w:rsid w:val="005D5F78"/>
    <w:rsid w:val="005D6136"/>
    <w:rsid w:val="005D711E"/>
    <w:rsid w:val="005E03A0"/>
    <w:rsid w:val="005E410E"/>
    <w:rsid w:val="005E59B8"/>
    <w:rsid w:val="005E7C95"/>
    <w:rsid w:val="005F1EA6"/>
    <w:rsid w:val="005F2E60"/>
    <w:rsid w:val="005F42FF"/>
    <w:rsid w:val="005F4955"/>
    <w:rsid w:val="005F575A"/>
    <w:rsid w:val="00600ABE"/>
    <w:rsid w:val="0060241F"/>
    <w:rsid w:val="0060288D"/>
    <w:rsid w:val="006039EC"/>
    <w:rsid w:val="00603C8A"/>
    <w:rsid w:val="00604213"/>
    <w:rsid w:val="006042E2"/>
    <w:rsid w:val="006053C6"/>
    <w:rsid w:val="00611920"/>
    <w:rsid w:val="00611E1D"/>
    <w:rsid w:val="0061595E"/>
    <w:rsid w:val="006171BC"/>
    <w:rsid w:val="00617A7D"/>
    <w:rsid w:val="00623C4D"/>
    <w:rsid w:val="00634A6F"/>
    <w:rsid w:val="00634D21"/>
    <w:rsid w:val="0063642B"/>
    <w:rsid w:val="006367FB"/>
    <w:rsid w:val="00636911"/>
    <w:rsid w:val="006401E4"/>
    <w:rsid w:val="006428EC"/>
    <w:rsid w:val="00643EED"/>
    <w:rsid w:val="00645839"/>
    <w:rsid w:val="00647D42"/>
    <w:rsid w:val="00650381"/>
    <w:rsid w:val="00651B22"/>
    <w:rsid w:val="00652170"/>
    <w:rsid w:val="00653AB0"/>
    <w:rsid w:val="0065507C"/>
    <w:rsid w:val="00655EC4"/>
    <w:rsid w:val="00662AC5"/>
    <w:rsid w:val="006635D8"/>
    <w:rsid w:val="00663C3A"/>
    <w:rsid w:val="00665A8B"/>
    <w:rsid w:val="00666A61"/>
    <w:rsid w:val="00671648"/>
    <w:rsid w:val="006740C9"/>
    <w:rsid w:val="00677E40"/>
    <w:rsid w:val="00682570"/>
    <w:rsid w:val="00687230"/>
    <w:rsid w:val="00690C55"/>
    <w:rsid w:val="00690CC7"/>
    <w:rsid w:val="00691F4D"/>
    <w:rsid w:val="00693874"/>
    <w:rsid w:val="00695328"/>
    <w:rsid w:val="0069753A"/>
    <w:rsid w:val="006A0BB9"/>
    <w:rsid w:val="006A1440"/>
    <w:rsid w:val="006A3F3C"/>
    <w:rsid w:val="006A447B"/>
    <w:rsid w:val="006A4B61"/>
    <w:rsid w:val="006A7450"/>
    <w:rsid w:val="006B07BA"/>
    <w:rsid w:val="006B1CB4"/>
    <w:rsid w:val="006B545B"/>
    <w:rsid w:val="006B769A"/>
    <w:rsid w:val="006C03C4"/>
    <w:rsid w:val="006C22C0"/>
    <w:rsid w:val="006C45C5"/>
    <w:rsid w:val="006C5E6A"/>
    <w:rsid w:val="006C6713"/>
    <w:rsid w:val="006C709B"/>
    <w:rsid w:val="006C7AF3"/>
    <w:rsid w:val="006C7F8A"/>
    <w:rsid w:val="006D1E2B"/>
    <w:rsid w:val="006D24EB"/>
    <w:rsid w:val="006D3B63"/>
    <w:rsid w:val="006D4F52"/>
    <w:rsid w:val="006D5758"/>
    <w:rsid w:val="006E1B9F"/>
    <w:rsid w:val="006E4E92"/>
    <w:rsid w:val="006E5511"/>
    <w:rsid w:val="006E64CD"/>
    <w:rsid w:val="006E7B5F"/>
    <w:rsid w:val="006F59FC"/>
    <w:rsid w:val="006F6439"/>
    <w:rsid w:val="007011AD"/>
    <w:rsid w:val="00706D5F"/>
    <w:rsid w:val="00710F2D"/>
    <w:rsid w:val="00712C39"/>
    <w:rsid w:val="007134FD"/>
    <w:rsid w:val="007154F8"/>
    <w:rsid w:val="00717821"/>
    <w:rsid w:val="0072049C"/>
    <w:rsid w:val="00721F56"/>
    <w:rsid w:val="0072333D"/>
    <w:rsid w:val="00725E09"/>
    <w:rsid w:val="00726C41"/>
    <w:rsid w:val="007324BB"/>
    <w:rsid w:val="00732D8E"/>
    <w:rsid w:val="00734456"/>
    <w:rsid w:val="0073661D"/>
    <w:rsid w:val="0074391C"/>
    <w:rsid w:val="0074455B"/>
    <w:rsid w:val="0074626A"/>
    <w:rsid w:val="007477C5"/>
    <w:rsid w:val="00752858"/>
    <w:rsid w:val="007540BD"/>
    <w:rsid w:val="0075591D"/>
    <w:rsid w:val="007562AE"/>
    <w:rsid w:val="007577E8"/>
    <w:rsid w:val="00760012"/>
    <w:rsid w:val="0076144C"/>
    <w:rsid w:val="00761F90"/>
    <w:rsid w:val="0076311A"/>
    <w:rsid w:val="00765E4A"/>
    <w:rsid w:val="00767DB4"/>
    <w:rsid w:val="00770D4B"/>
    <w:rsid w:val="007728E1"/>
    <w:rsid w:val="007749DE"/>
    <w:rsid w:val="00775B2E"/>
    <w:rsid w:val="00776620"/>
    <w:rsid w:val="0078257B"/>
    <w:rsid w:val="00783548"/>
    <w:rsid w:val="00785D8C"/>
    <w:rsid w:val="00787A1F"/>
    <w:rsid w:val="00791202"/>
    <w:rsid w:val="00791BE0"/>
    <w:rsid w:val="007939E3"/>
    <w:rsid w:val="00795451"/>
    <w:rsid w:val="00795554"/>
    <w:rsid w:val="00796CF0"/>
    <w:rsid w:val="007A2227"/>
    <w:rsid w:val="007A251A"/>
    <w:rsid w:val="007A2EC8"/>
    <w:rsid w:val="007A5374"/>
    <w:rsid w:val="007A6022"/>
    <w:rsid w:val="007A6035"/>
    <w:rsid w:val="007A6F4F"/>
    <w:rsid w:val="007B024F"/>
    <w:rsid w:val="007B0513"/>
    <w:rsid w:val="007B1AAA"/>
    <w:rsid w:val="007B1E44"/>
    <w:rsid w:val="007B369E"/>
    <w:rsid w:val="007B3BA5"/>
    <w:rsid w:val="007B44FB"/>
    <w:rsid w:val="007B5503"/>
    <w:rsid w:val="007B6937"/>
    <w:rsid w:val="007B6F27"/>
    <w:rsid w:val="007B7238"/>
    <w:rsid w:val="007B7EC5"/>
    <w:rsid w:val="007C0877"/>
    <w:rsid w:val="007C0D01"/>
    <w:rsid w:val="007C1181"/>
    <w:rsid w:val="007C23A6"/>
    <w:rsid w:val="007C257C"/>
    <w:rsid w:val="007C26B6"/>
    <w:rsid w:val="007C30E3"/>
    <w:rsid w:val="007C322B"/>
    <w:rsid w:val="007C3B8B"/>
    <w:rsid w:val="007C5A99"/>
    <w:rsid w:val="007C5D5B"/>
    <w:rsid w:val="007D2004"/>
    <w:rsid w:val="007D29BC"/>
    <w:rsid w:val="007D3682"/>
    <w:rsid w:val="007D4065"/>
    <w:rsid w:val="007D5224"/>
    <w:rsid w:val="007D5CFE"/>
    <w:rsid w:val="007E0F44"/>
    <w:rsid w:val="007E4074"/>
    <w:rsid w:val="007E4D1F"/>
    <w:rsid w:val="007F1E35"/>
    <w:rsid w:val="007F5E37"/>
    <w:rsid w:val="007F6A11"/>
    <w:rsid w:val="00801B27"/>
    <w:rsid w:val="00801E87"/>
    <w:rsid w:val="008023A8"/>
    <w:rsid w:val="008024FC"/>
    <w:rsid w:val="00803267"/>
    <w:rsid w:val="008050CC"/>
    <w:rsid w:val="008122C5"/>
    <w:rsid w:val="00813BC7"/>
    <w:rsid w:val="00813CC7"/>
    <w:rsid w:val="00815277"/>
    <w:rsid w:val="008160EA"/>
    <w:rsid w:val="0081720D"/>
    <w:rsid w:val="0082046C"/>
    <w:rsid w:val="00820A84"/>
    <w:rsid w:val="008235DF"/>
    <w:rsid w:val="008253E9"/>
    <w:rsid w:val="00825E30"/>
    <w:rsid w:val="00825E8D"/>
    <w:rsid w:val="0082791F"/>
    <w:rsid w:val="0083018D"/>
    <w:rsid w:val="00830926"/>
    <w:rsid w:val="00831F0B"/>
    <w:rsid w:val="008321A8"/>
    <w:rsid w:val="00834EE9"/>
    <w:rsid w:val="00835468"/>
    <w:rsid w:val="00835DC4"/>
    <w:rsid w:val="0083609E"/>
    <w:rsid w:val="00842F43"/>
    <w:rsid w:val="008453A2"/>
    <w:rsid w:val="00845956"/>
    <w:rsid w:val="00851D29"/>
    <w:rsid w:val="00852C00"/>
    <w:rsid w:val="0085729B"/>
    <w:rsid w:val="00857D61"/>
    <w:rsid w:val="00860755"/>
    <w:rsid w:val="00861DFC"/>
    <w:rsid w:val="00863072"/>
    <w:rsid w:val="008657DD"/>
    <w:rsid w:val="00867201"/>
    <w:rsid w:val="00867C16"/>
    <w:rsid w:val="00874319"/>
    <w:rsid w:val="00876C21"/>
    <w:rsid w:val="00881F02"/>
    <w:rsid w:val="00884896"/>
    <w:rsid w:val="00886E2B"/>
    <w:rsid w:val="00887567"/>
    <w:rsid w:val="008908E1"/>
    <w:rsid w:val="008946CF"/>
    <w:rsid w:val="00894BCD"/>
    <w:rsid w:val="008A14C9"/>
    <w:rsid w:val="008A1731"/>
    <w:rsid w:val="008A1AD0"/>
    <w:rsid w:val="008A250A"/>
    <w:rsid w:val="008A3C80"/>
    <w:rsid w:val="008A3DAE"/>
    <w:rsid w:val="008A3EC4"/>
    <w:rsid w:val="008A7B31"/>
    <w:rsid w:val="008B0444"/>
    <w:rsid w:val="008B0595"/>
    <w:rsid w:val="008B11E3"/>
    <w:rsid w:val="008B2829"/>
    <w:rsid w:val="008B4226"/>
    <w:rsid w:val="008B5A2A"/>
    <w:rsid w:val="008B758A"/>
    <w:rsid w:val="008B7F97"/>
    <w:rsid w:val="008C2305"/>
    <w:rsid w:val="008D1FDA"/>
    <w:rsid w:val="008D3C07"/>
    <w:rsid w:val="008D4298"/>
    <w:rsid w:val="008D450F"/>
    <w:rsid w:val="008D55ED"/>
    <w:rsid w:val="008D5FF4"/>
    <w:rsid w:val="008D658A"/>
    <w:rsid w:val="008D6BB4"/>
    <w:rsid w:val="008D71D2"/>
    <w:rsid w:val="008E0236"/>
    <w:rsid w:val="008E1235"/>
    <w:rsid w:val="008E5475"/>
    <w:rsid w:val="008E5C69"/>
    <w:rsid w:val="008E7D9D"/>
    <w:rsid w:val="008F0E3D"/>
    <w:rsid w:val="008F4735"/>
    <w:rsid w:val="008F6CE3"/>
    <w:rsid w:val="0090187E"/>
    <w:rsid w:val="0090199E"/>
    <w:rsid w:val="009026A9"/>
    <w:rsid w:val="0090728E"/>
    <w:rsid w:val="00911018"/>
    <w:rsid w:val="00913E26"/>
    <w:rsid w:val="00914D19"/>
    <w:rsid w:val="009167ED"/>
    <w:rsid w:val="0091750D"/>
    <w:rsid w:val="00921438"/>
    <w:rsid w:val="0092484E"/>
    <w:rsid w:val="00927431"/>
    <w:rsid w:val="00931B7F"/>
    <w:rsid w:val="009339E8"/>
    <w:rsid w:val="00933E11"/>
    <w:rsid w:val="00933FF0"/>
    <w:rsid w:val="009347AB"/>
    <w:rsid w:val="0093504D"/>
    <w:rsid w:val="009372C6"/>
    <w:rsid w:val="009379AB"/>
    <w:rsid w:val="00937F01"/>
    <w:rsid w:val="00940E63"/>
    <w:rsid w:val="00943974"/>
    <w:rsid w:val="00943C25"/>
    <w:rsid w:val="009444FB"/>
    <w:rsid w:val="00945079"/>
    <w:rsid w:val="00945E07"/>
    <w:rsid w:val="009465A2"/>
    <w:rsid w:val="00946C91"/>
    <w:rsid w:val="00947984"/>
    <w:rsid w:val="00957FBD"/>
    <w:rsid w:val="00960C5E"/>
    <w:rsid w:val="00961E4F"/>
    <w:rsid w:val="0096211E"/>
    <w:rsid w:val="00964B54"/>
    <w:rsid w:val="00964DDC"/>
    <w:rsid w:val="009669F6"/>
    <w:rsid w:val="00967240"/>
    <w:rsid w:val="00970EE9"/>
    <w:rsid w:val="00972992"/>
    <w:rsid w:val="00973D21"/>
    <w:rsid w:val="00973F1F"/>
    <w:rsid w:val="00974E9C"/>
    <w:rsid w:val="00976AE5"/>
    <w:rsid w:val="00981D28"/>
    <w:rsid w:val="00982C77"/>
    <w:rsid w:val="009837A2"/>
    <w:rsid w:val="0099091D"/>
    <w:rsid w:val="00990E00"/>
    <w:rsid w:val="00993424"/>
    <w:rsid w:val="0099642D"/>
    <w:rsid w:val="00996738"/>
    <w:rsid w:val="009975E9"/>
    <w:rsid w:val="009A316F"/>
    <w:rsid w:val="009A6ABB"/>
    <w:rsid w:val="009B504D"/>
    <w:rsid w:val="009B5DD5"/>
    <w:rsid w:val="009B6276"/>
    <w:rsid w:val="009C13C6"/>
    <w:rsid w:val="009C1A9C"/>
    <w:rsid w:val="009C699F"/>
    <w:rsid w:val="009D3571"/>
    <w:rsid w:val="009D5479"/>
    <w:rsid w:val="009D775F"/>
    <w:rsid w:val="009E14EF"/>
    <w:rsid w:val="009E44F1"/>
    <w:rsid w:val="009E4DD7"/>
    <w:rsid w:val="009E5AF3"/>
    <w:rsid w:val="009E62CF"/>
    <w:rsid w:val="009E65E4"/>
    <w:rsid w:val="009E789D"/>
    <w:rsid w:val="009F0DE2"/>
    <w:rsid w:val="009F2915"/>
    <w:rsid w:val="009F2E89"/>
    <w:rsid w:val="009F568C"/>
    <w:rsid w:val="009F59C5"/>
    <w:rsid w:val="009F6B1C"/>
    <w:rsid w:val="00A012DC"/>
    <w:rsid w:val="00A02DCB"/>
    <w:rsid w:val="00A03F46"/>
    <w:rsid w:val="00A10064"/>
    <w:rsid w:val="00A1064C"/>
    <w:rsid w:val="00A147E4"/>
    <w:rsid w:val="00A20C69"/>
    <w:rsid w:val="00A20FA0"/>
    <w:rsid w:val="00A237B3"/>
    <w:rsid w:val="00A26E6A"/>
    <w:rsid w:val="00A3474B"/>
    <w:rsid w:val="00A36E5D"/>
    <w:rsid w:val="00A40FBF"/>
    <w:rsid w:val="00A41622"/>
    <w:rsid w:val="00A417C6"/>
    <w:rsid w:val="00A4182C"/>
    <w:rsid w:val="00A42170"/>
    <w:rsid w:val="00A4254E"/>
    <w:rsid w:val="00A4277F"/>
    <w:rsid w:val="00A42E6F"/>
    <w:rsid w:val="00A43086"/>
    <w:rsid w:val="00A441CE"/>
    <w:rsid w:val="00A44AD4"/>
    <w:rsid w:val="00A474AA"/>
    <w:rsid w:val="00A476BA"/>
    <w:rsid w:val="00A526EC"/>
    <w:rsid w:val="00A5660B"/>
    <w:rsid w:val="00A56809"/>
    <w:rsid w:val="00A61A79"/>
    <w:rsid w:val="00A62040"/>
    <w:rsid w:val="00A62421"/>
    <w:rsid w:val="00A629DD"/>
    <w:rsid w:val="00A62C8C"/>
    <w:rsid w:val="00A63699"/>
    <w:rsid w:val="00A64C96"/>
    <w:rsid w:val="00A64F0B"/>
    <w:rsid w:val="00A66A05"/>
    <w:rsid w:val="00A6713E"/>
    <w:rsid w:val="00A671DB"/>
    <w:rsid w:val="00A716CD"/>
    <w:rsid w:val="00A71F3D"/>
    <w:rsid w:val="00A7389A"/>
    <w:rsid w:val="00A7614B"/>
    <w:rsid w:val="00A80CF3"/>
    <w:rsid w:val="00A81309"/>
    <w:rsid w:val="00A8462A"/>
    <w:rsid w:val="00A85136"/>
    <w:rsid w:val="00A853B1"/>
    <w:rsid w:val="00A91421"/>
    <w:rsid w:val="00A932B9"/>
    <w:rsid w:val="00A947AF"/>
    <w:rsid w:val="00A949DE"/>
    <w:rsid w:val="00A94E2C"/>
    <w:rsid w:val="00A95BEA"/>
    <w:rsid w:val="00A968C6"/>
    <w:rsid w:val="00AA0E65"/>
    <w:rsid w:val="00AA16BE"/>
    <w:rsid w:val="00AA2950"/>
    <w:rsid w:val="00AA2AA4"/>
    <w:rsid w:val="00AA4777"/>
    <w:rsid w:val="00AA4891"/>
    <w:rsid w:val="00AA584A"/>
    <w:rsid w:val="00AA626D"/>
    <w:rsid w:val="00AB0824"/>
    <w:rsid w:val="00AB27D4"/>
    <w:rsid w:val="00AB2A4E"/>
    <w:rsid w:val="00AC125F"/>
    <w:rsid w:val="00AC57E3"/>
    <w:rsid w:val="00AC6560"/>
    <w:rsid w:val="00AC6DB9"/>
    <w:rsid w:val="00AD5824"/>
    <w:rsid w:val="00AD6CA4"/>
    <w:rsid w:val="00AD6EB9"/>
    <w:rsid w:val="00AD7AB4"/>
    <w:rsid w:val="00AE1EC3"/>
    <w:rsid w:val="00AE2C39"/>
    <w:rsid w:val="00AE33B7"/>
    <w:rsid w:val="00AE48AF"/>
    <w:rsid w:val="00AE6D72"/>
    <w:rsid w:val="00AE75CF"/>
    <w:rsid w:val="00AF02F8"/>
    <w:rsid w:val="00AF1BF1"/>
    <w:rsid w:val="00AF2EC0"/>
    <w:rsid w:val="00AF33F3"/>
    <w:rsid w:val="00AF5C4E"/>
    <w:rsid w:val="00AF61BB"/>
    <w:rsid w:val="00B01B94"/>
    <w:rsid w:val="00B105BB"/>
    <w:rsid w:val="00B10D5C"/>
    <w:rsid w:val="00B11F84"/>
    <w:rsid w:val="00B12C26"/>
    <w:rsid w:val="00B133D7"/>
    <w:rsid w:val="00B1370B"/>
    <w:rsid w:val="00B20529"/>
    <w:rsid w:val="00B20DE7"/>
    <w:rsid w:val="00B243C2"/>
    <w:rsid w:val="00B258E2"/>
    <w:rsid w:val="00B25F3B"/>
    <w:rsid w:val="00B26570"/>
    <w:rsid w:val="00B27ACF"/>
    <w:rsid w:val="00B309FC"/>
    <w:rsid w:val="00B321C6"/>
    <w:rsid w:val="00B3293B"/>
    <w:rsid w:val="00B3389E"/>
    <w:rsid w:val="00B34092"/>
    <w:rsid w:val="00B3705D"/>
    <w:rsid w:val="00B40D6F"/>
    <w:rsid w:val="00B415CD"/>
    <w:rsid w:val="00B42F2D"/>
    <w:rsid w:val="00B4360B"/>
    <w:rsid w:val="00B45A69"/>
    <w:rsid w:val="00B4666F"/>
    <w:rsid w:val="00B478FF"/>
    <w:rsid w:val="00B47A51"/>
    <w:rsid w:val="00B526E8"/>
    <w:rsid w:val="00B53212"/>
    <w:rsid w:val="00B53B12"/>
    <w:rsid w:val="00B5424F"/>
    <w:rsid w:val="00B54CA3"/>
    <w:rsid w:val="00B563C4"/>
    <w:rsid w:val="00B56B4A"/>
    <w:rsid w:val="00B576F4"/>
    <w:rsid w:val="00B57C5B"/>
    <w:rsid w:val="00B62B4A"/>
    <w:rsid w:val="00B65074"/>
    <w:rsid w:val="00B65AD8"/>
    <w:rsid w:val="00B67C9C"/>
    <w:rsid w:val="00B70900"/>
    <w:rsid w:val="00B718CD"/>
    <w:rsid w:val="00B739CF"/>
    <w:rsid w:val="00B750BA"/>
    <w:rsid w:val="00B75353"/>
    <w:rsid w:val="00B75C25"/>
    <w:rsid w:val="00B76E93"/>
    <w:rsid w:val="00B83879"/>
    <w:rsid w:val="00B83AFD"/>
    <w:rsid w:val="00B85EC9"/>
    <w:rsid w:val="00B90BD1"/>
    <w:rsid w:val="00B91CE8"/>
    <w:rsid w:val="00B9336D"/>
    <w:rsid w:val="00B9383A"/>
    <w:rsid w:val="00B94459"/>
    <w:rsid w:val="00B96C0E"/>
    <w:rsid w:val="00BA0018"/>
    <w:rsid w:val="00BA1154"/>
    <w:rsid w:val="00BA5865"/>
    <w:rsid w:val="00BA5B62"/>
    <w:rsid w:val="00BA6ABA"/>
    <w:rsid w:val="00BB0279"/>
    <w:rsid w:val="00BB0AEC"/>
    <w:rsid w:val="00BB0E54"/>
    <w:rsid w:val="00BB3F12"/>
    <w:rsid w:val="00BB583C"/>
    <w:rsid w:val="00BB7D02"/>
    <w:rsid w:val="00BC0DF6"/>
    <w:rsid w:val="00BC19E1"/>
    <w:rsid w:val="00BC3773"/>
    <w:rsid w:val="00BC7834"/>
    <w:rsid w:val="00BD191E"/>
    <w:rsid w:val="00BD2B7D"/>
    <w:rsid w:val="00BD3048"/>
    <w:rsid w:val="00BD3DB6"/>
    <w:rsid w:val="00BD4B98"/>
    <w:rsid w:val="00BD649E"/>
    <w:rsid w:val="00BD7688"/>
    <w:rsid w:val="00BE1986"/>
    <w:rsid w:val="00BE2C24"/>
    <w:rsid w:val="00BE2C42"/>
    <w:rsid w:val="00BE3055"/>
    <w:rsid w:val="00BE5228"/>
    <w:rsid w:val="00BE5AF3"/>
    <w:rsid w:val="00BE6206"/>
    <w:rsid w:val="00BE7550"/>
    <w:rsid w:val="00BF077B"/>
    <w:rsid w:val="00BF21F3"/>
    <w:rsid w:val="00BF2FEA"/>
    <w:rsid w:val="00BF40AC"/>
    <w:rsid w:val="00BF5698"/>
    <w:rsid w:val="00BF5BDE"/>
    <w:rsid w:val="00BF75C9"/>
    <w:rsid w:val="00C01AFC"/>
    <w:rsid w:val="00C0292F"/>
    <w:rsid w:val="00C036B6"/>
    <w:rsid w:val="00C03D1A"/>
    <w:rsid w:val="00C055B0"/>
    <w:rsid w:val="00C07C33"/>
    <w:rsid w:val="00C10A05"/>
    <w:rsid w:val="00C1125C"/>
    <w:rsid w:val="00C11F15"/>
    <w:rsid w:val="00C12591"/>
    <w:rsid w:val="00C129EF"/>
    <w:rsid w:val="00C12B1F"/>
    <w:rsid w:val="00C134FF"/>
    <w:rsid w:val="00C1556D"/>
    <w:rsid w:val="00C209FE"/>
    <w:rsid w:val="00C21686"/>
    <w:rsid w:val="00C23CED"/>
    <w:rsid w:val="00C25E00"/>
    <w:rsid w:val="00C25E7F"/>
    <w:rsid w:val="00C25F10"/>
    <w:rsid w:val="00C26409"/>
    <w:rsid w:val="00C2769D"/>
    <w:rsid w:val="00C3124C"/>
    <w:rsid w:val="00C31BCF"/>
    <w:rsid w:val="00C32D13"/>
    <w:rsid w:val="00C36677"/>
    <w:rsid w:val="00C44C82"/>
    <w:rsid w:val="00C460AA"/>
    <w:rsid w:val="00C47E86"/>
    <w:rsid w:val="00C47F57"/>
    <w:rsid w:val="00C51C95"/>
    <w:rsid w:val="00C52144"/>
    <w:rsid w:val="00C5680A"/>
    <w:rsid w:val="00C61C31"/>
    <w:rsid w:val="00C6382E"/>
    <w:rsid w:val="00C64B23"/>
    <w:rsid w:val="00C65F70"/>
    <w:rsid w:val="00C67AF1"/>
    <w:rsid w:val="00C7087D"/>
    <w:rsid w:val="00C70E1B"/>
    <w:rsid w:val="00C75254"/>
    <w:rsid w:val="00C76669"/>
    <w:rsid w:val="00C77024"/>
    <w:rsid w:val="00C77875"/>
    <w:rsid w:val="00C80104"/>
    <w:rsid w:val="00C80F39"/>
    <w:rsid w:val="00C81DC9"/>
    <w:rsid w:val="00C91BF8"/>
    <w:rsid w:val="00C91E80"/>
    <w:rsid w:val="00C95C39"/>
    <w:rsid w:val="00CA045C"/>
    <w:rsid w:val="00CA0AA2"/>
    <w:rsid w:val="00CA0AEF"/>
    <w:rsid w:val="00CA0CF8"/>
    <w:rsid w:val="00CA1063"/>
    <w:rsid w:val="00CA1DD5"/>
    <w:rsid w:val="00CA2273"/>
    <w:rsid w:val="00CA3465"/>
    <w:rsid w:val="00CA40F4"/>
    <w:rsid w:val="00CA6834"/>
    <w:rsid w:val="00CB1FE0"/>
    <w:rsid w:val="00CB313B"/>
    <w:rsid w:val="00CC00E2"/>
    <w:rsid w:val="00CC101C"/>
    <w:rsid w:val="00CC262C"/>
    <w:rsid w:val="00CC5F2C"/>
    <w:rsid w:val="00CC7A85"/>
    <w:rsid w:val="00CD0F5C"/>
    <w:rsid w:val="00CD1149"/>
    <w:rsid w:val="00CD3DC3"/>
    <w:rsid w:val="00CD54B1"/>
    <w:rsid w:val="00CD56E0"/>
    <w:rsid w:val="00CD5866"/>
    <w:rsid w:val="00CD64B4"/>
    <w:rsid w:val="00CD7870"/>
    <w:rsid w:val="00CE04EE"/>
    <w:rsid w:val="00CE1EE4"/>
    <w:rsid w:val="00CE2F6A"/>
    <w:rsid w:val="00CE5497"/>
    <w:rsid w:val="00CE7512"/>
    <w:rsid w:val="00CF2432"/>
    <w:rsid w:val="00CF3424"/>
    <w:rsid w:val="00CF3C13"/>
    <w:rsid w:val="00CF7DE4"/>
    <w:rsid w:val="00D00B8C"/>
    <w:rsid w:val="00D06C04"/>
    <w:rsid w:val="00D07EC0"/>
    <w:rsid w:val="00D1283C"/>
    <w:rsid w:val="00D152D9"/>
    <w:rsid w:val="00D172D5"/>
    <w:rsid w:val="00D17EA1"/>
    <w:rsid w:val="00D21A83"/>
    <w:rsid w:val="00D21FA6"/>
    <w:rsid w:val="00D269F1"/>
    <w:rsid w:val="00D27F28"/>
    <w:rsid w:val="00D31348"/>
    <w:rsid w:val="00D3139B"/>
    <w:rsid w:val="00D34A63"/>
    <w:rsid w:val="00D3610E"/>
    <w:rsid w:val="00D40B79"/>
    <w:rsid w:val="00D438CD"/>
    <w:rsid w:val="00D45F0D"/>
    <w:rsid w:val="00D47A44"/>
    <w:rsid w:val="00D522E1"/>
    <w:rsid w:val="00D53326"/>
    <w:rsid w:val="00D54108"/>
    <w:rsid w:val="00D54325"/>
    <w:rsid w:val="00D603EA"/>
    <w:rsid w:val="00D60544"/>
    <w:rsid w:val="00D6372C"/>
    <w:rsid w:val="00D64237"/>
    <w:rsid w:val="00D668E2"/>
    <w:rsid w:val="00D70E99"/>
    <w:rsid w:val="00D71E0A"/>
    <w:rsid w:val="00D75305"/>
    <w:rsid w:val="00D75B34"/>
    <w:rsid w:val="00D77F38"/>
    <w:rsid w:val="00D8367A"/>
    <w:rsid w:val="00D86DCB"/>
    <w:rsid w:val="00D91394"/>
    <w:rsid w:val="00D92135"/>
    <w:rsid w:val="00D94277"/>
    <w:rsid w:val="00D9530D"/>
    <w:rsid w:val="00D966A0"/>
    <w:rsid w:val="00D96EC0"/>
    <w:rsid w:val="00D97244"/>
    <w:rsid w:val="00DA01F8"/>
    <w:rsid w:val="00DA1264"/>
    <w:rsid w:val="00DA22FD"/>
    <w:rsid w:val="00DA4948"/>
    <w:rsid w:val="00DA4F92"/>
    <w:rsid w:val="00DA7A97"/>
    <w:rsid w:val="00DB2A74"/>
    <w:rsid w:val="00DB306B"/>
    <w:rsid w:val="00DB575C"/>
    <w:rsid w:val="00DB6A1A"/>
    <w:rsid w:val="00DB6D3E"/>
    <w:rsid w:val="00DB7AF5"/>
    <w:rsid w:val="00DC041A"/>
    <w:rsid w:val="00DC1901"/>
    <w:rsid w:val="00DC775A"/>
    <w:rsid w:val="00DD0071"/>
    <w:rsid w:val="00DD4671"/>
    <w:rsid w:val="00DD5296"/>
    <w:rsid w:val="00DE1188"/>
    <w:rsid w:val="00DE2331"/>
    <w:rsid w:val="00DE5089"/>
    <w:rsid w:val="00DF2024"/>
    <w:rsid w:val="00DF278A"/>
    <w:rsid w:val="00DF654B"/>
    <w:rsid w:val="00DF68BE"/>
    <w:rsid w:val="00DF71FA"/>
    <w:rsid w:val="00E00F0D"/>
    <w:rsid w:val="00E00F37"/>
    <w:rsid w:val="00E0172D"/>
    <w:rsid w:val="00E02F4E"/>
    <w:rsid w:val="00E0623D"/>
    <w:rsid w:val="00E0671D"/>
    <w:rsid w:val="00E12564"/>
    <w:rsid w:val="00E159C6"/>
    <w:rsid w:val="00E20592"/>
    <w:rsid w:val="00E20874"/>
    <w:rsid w:val="00E228A8"/>
    <w:rsid w:val="00E22A55"/>
    <w:rsid w:val="00E23174"/>
    <w:rsid w:val="00E241B7"/>
    <w:rsid w:val="00E24E13"/>
    <w:rsid w:val="00E26F09"/>
    <w:rsid w:val="00E272C3"/>
    <w:rsid w:val="00E31505"/>
    <w:rsid w:val="00E31AA8"/>
    <w:rsid w:val="00E32DDF"/>
    <w:rsid w:val="00E358E4"/>
    <w:rsid w:val="00E365CE"/>
    <w:rsid w:val="00E3794B"/>
    <w:rsid w:val="00E42C38"/>
    <w:rsid w:val="00E42DA3"/>
    <w:rsid w:val="00E470BE"/>
    <w:rsid w:val="00E501AC"/>
    <w:rsid w:val="00E550A2"/>
    <w:rsid w:val="00E550AE"/>
    <w:rsid w:val="00E55A2C"/>
    <w:rsid w:val="00E5722E"/>
    <w:rsid w:val="00E577AE"/>
    <w:rsid w:val="00E607ED"/>
    <w:rsid w:val="00E63AF9"/>
    <w:rsid w:val="00E66027"/>
    <w:rsid w:val="00E67AA7"/>
    <w:rsid w:val="00E7085A"/>
    <w:rsid w:val="00E726E9"/>
    <w:rsid w:val="00E7353C"/>
    <w:rsid w:val="00E73AEF"/>
    <w:rsid w:val="00E7466E"/>
    <w:rsid w:val="00E747A4"/>
    <w:rsid w:val="00E748F8"/>
    <w:rsid w:val="00E75C59"/>
    <w:rsid w:val="00E80FED"/>
    <w:rsid w:val="00E819FC"/>
    <w:rsid w:val="00E81B96"/>
    <w:rsid w:val="00E81F98"/>
    <w:rsid w:val="00E840DB"/>
    <w:rsid w:val="00E85777"/>
    <w:rsid w:val="00E85BB5"/>
    <w:rsid w:val="00E86B75"/>
    <w:rsid w:val="00E87603"/>
    <w:rsid w:val="00E876F1"/>
    <w:rsid w:val="00E877B3"/>
    <w:rsid w:val="00E87943"/>
    <w:rsid w:val="00E903FC"/>
    <w:rsid w:val="00E90694"/>
    <w:rsid w:val="00E90AB8"/>
    <w:rsid w:val="00E90ABA"/>
    <w:rsid w:val="00E922E4"/>
    <w:rsid w:val="00E93AEF"/>
    <w:rsid w:val="00E94CEF"/>
    <w:rsid w:val="00E9660A"/>
    <w:rsid w:val="00EA04C9"/>
    <w:rsid w:val="00EA2DD0"/>
    <w:rsid w:val="00EA300C"/>
    <w:rsid w:val="00EA577C"/>
    <w:rsid w:val="00EA5AA6"/>
    <w:rsid w:val="00EA5ACF"/>
    <w:rsid w:val="00EA6374"/>
    <w:rsid w:val="00EA684B"/>
    <w:rsid w:val="00EA6FA9"/>
    <w:rsid w:val="00EB11C6"/>
    <w:rsid w:val="00EB4B49"/>
    <w:rsid w:val="00EC790C"/>
    <w:rsid w:val="00ED2515"/>
    <w:rsid w:val="00EE11F9"/>
    <w:rsid w:val="00EE13AF"/>
    <w:rsid w:val="00EE1A48"/>
    <w:rsid w:val="00EE5070"/>
    <w:rsid w:val="00EE5348"/>
    <w:rsid w:val="00EE61A8"/>
    <w:rsid w:val="00EF0226"/>
    <w:rsid w:val="00EF0C7E"/>
    <w:rsid w:val="00EF1537"/>
    <w:rsid w:val="00EF1829"/>
    <w:rsid w:val="00EF19E9"/>
    <w:rsid w:val="00EF3067"/>
    <w:rsid w:val="00EF3C24"/>
    <w:rsid w:val="00F014B1"/>
    <w:rsid w:val="00F03439"/>
    <w:rsid w:val="00F0603A"/>
    <w:rsid w:val="00F06474"/>
    <w:rsid w:val="00F072DE"/>
    <w:rsid w:val="00F0749E"/>
    <w:rsid w:val="00F10F17"/>
    <w:rsid w:val="00F11573"/>
    <w:rsid w:val="00F11DF2"/>
    <w:rsid w:val="00F14279"/>
    <w:rsid w:val="00F146B6"/>
    <w:rsid w:val="00F15773"/>
    <w:rsid w:val="00F207B8"/>
    <w:rsid w:val="00F20913"/>
    <w:rsid w:val="00F23FBD"/>
    <w:rsid w:val="00F243F8"/>
    <w:rsid w:val="00F24BC3"/>
    <w:rsid w:val="00F24CE4"/>
    <w:rsid w:val="00F26195"/>
    <w:rsid w:val="00F27CBF"/>
    <w:rsid w:val="00F31150"/>
    <w:rsid w:val="00F347E7"/>
    <w:rsid w:val="00F40D0C"/>
    <w:rsid w:val="00F40FF6"/>
    <w:rsid w:val="00F4130A"/>
    <w:rsid w:val="00F42414"/>
    <w:rsid w:val="00F42DCA"/>
    <w:rsid w:val="00F4583E"/>
    <w:rsid w:val="00F479AC"/>
    <w:rsid w:val="00F500BB"/>
    <w:rsid w:val="00F509A1"/>
    <w:rsid w:val="00F51060"/>
    <w:rsid w:val="00F52686"/>
    <w:rsid w:val="00F52F15"/>
    <w:rsid w:val="00F54C78"/>
    <w:rsid w:val="00F55810"/>
    <w:rsid w:val="00F61747"/>
    <w:rsid w:val="00F61894"/>
    <w:rsid w:val="00F626F2"/>
    <w:rsid w:val="00F6286D"/>
    <w:rsid w:val="00F630C0"/>
    <w:rsid w:val="00F6754C"/>
    <w:rsid w:val="00F70B77"/>
    <w:rsid w:val="00F71879"/>
    <w:rsid w:val="00F72942"/>
    <w:rsid w:val="00F73256"/>
    <w:rsid w:val="00F7385B"/>
    <w:rsid w:val="00F74266"/>
    <w:rsid w:val="00F74F33"/>
    <w:rsid w:val="00F75506"/>
    <w:rsid w:val="00F7610A"/>
    <w:rsid w:val="00F77F81"/>
    <w:rsid w:val="00F8034C"/>
    <w:rsid w:val="00F81AA5"/>
    <w:rsid w:val="00F8232D"/>
    <w:rsid w:val="00F82518"/>
    <w:rsid w:val="00F84B6C"/>
    <w:rsid w:val="00F8549A"/>
    <w:rsid w:val="00F85FAD"/>
    <w:rsid w:val="00F909F8"/>
    <w:rsid w:val="00F90F0E"/>
    <w:rsid w:val="00F91CDB"/>
    <w:rsid w:val="00F925CC"/>
    <w:rsid w:val="00F92C8D"/>
    <w:rsid w:val="00F93E7A"/>
    <w:rsid w:val="00F94319"/>
    <w:rsid w:val="00F95529"/>
    <w:rsid w:val="00F959B3"/>
    <w:rsid w:val="00F95A27"/>
    <w:rsid w:val="00FA1F38"/>
    <w:rsid w:val="00FA27A0"/>
    <w:rsid w:val="00FA37B1"/>
    <w:rsid w:val="00FA69C3"/>
    <w:rsid w:val="00FB07D1"/>
    <w:rsid w:val="00FB6744"/>
    <w:rsid w:val="00FB720E"/>
    <w:rsid w:val="00FC049B"/>
    <w:rsid w:val="00FC12F5"/>
    <w:rsid w:val="00FC1392"/>
    <w:rsid w:val="00FC3825"/>
    <w:rsid w:val="00FC39F3"/>
    <w:rsid w:val="00FC710C"/>
    <w:rsid w:val="00FD2C5A"/>
    <w:rsid w:val="00FD4491"/>
    <w:rsid w:val="00FD578D"/>
    <w:rsid w:val="00FD63F8"/>
    <w:rsid w:val="00FE11A6"/>
    <w:rsid w:val="00FE3F58"/>
    <w:rsid w:val="00FE3F66"/>
    <w:rsid w:val="00FE65AB"/>
    <w:rsid w:val="00FE6A6D"/>
    <w:rsid w:val="00FE7380"/>
    <w:rsid w:val="00FF2563"/>
    <w:rsid w:val="00FF38C8"/>
    <w:rsid w:val="00FF396C"/>
    <w:rsid w:val="00FF7B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9F"/>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unhideWhenUsed/>
    <w:rsid w:val="003A6C8F"/>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3A6C8F"/>
    <w:rPr>
      <w:rFonts w:ascii="Times New Roman" w:eastAsia="Times New Roman" w:hAnsi="Times New Roman"/>
      <w:lang w:val="en-GB" w:eastAsia="en-US"/>
    </w:rPr>
  </w:style>
  <w:style w:type="character" w:styleId="FootnoteReference">
    <w:name w:val="footnote reference"/>
    <w:uiPriority w:val="99"/>
    <w:semiHidden/>
    <w:unhideWhenUsed/>
    <w:rsid w:val="003A6C8F"/>
    <w:rPr>
      <w:vertAlign w:val="superscript"/>
    </w:rPr>
  </w:style>
  <w:style w:type="table" w:styleId="TableGrid">
    <w:name w:val="Table Grid"/>
    <w:basedOn w:val="TableNormal"/>
    <w:uiPriority w:val="59"/>
    <w:rsid w:val="00DA1264"/>
    <w:pPr>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9FE"/>
    <w:rPr>
      <w:rFonts w:cs="Calibri"/>
      <w:sz w:val="22"/>
      <w:szCs w:val="22"/>
      <w:lang w:eastAsia="en-US"/>
    </w:rPr>
  </w:style>
  <w:style w:type="paragraph" w:styleId="ListParagraph">
    <w:name w:val="List Paragraph"/>
    <w:basedOn w:val="Normal"/>
    <w:qFormat/>
    <w:rsid w:val="00B85EC9"/>
    <w:pPr>
      <w:ind w:left="720"/>
      <w:contextualSpacing/>
    </w:pPr>
  </w:style>
  <w:style w:type="paragraph" w:customStyle="1" w:styleId="Default">
    <w:name w:val="Default"/>
    <w:rsid w:val="009F2915"/>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1B35F2"/>
    <w:rPr>
      <w:sz w:val="16"/>
      <w:szCs w:val="16"/>
    </w:rPr>
  </w:style>
  <w:style w:type="paragraph" w:styleId="CommentText">
    <w:name w:val="annotation text"/>
    <w:basedOn w:val="Normal"/>
    <w:link w:val="CommentTextChar"/>
    <w:uiPriority w:val="99"/>
    <w:semiHidden/>
    <w:unhideWhenUsed/>
    <w:rsid w:val="001B35F2"/>
    <w:rPr>
      <w:sz w:val="20"/>
      <w:szCs w:val="20"/>
    </w:rPr>
  </w:style>
  <w:style w:type="character" w:customStyle="1" w:styleId="CommentTextChar">
    <w:name w:val="Comment Text Char"/>
    <w:link w:val="CommentText"/>
    <w:uiPriority w:val="99"/>
    <w:semiHidden/>
    <w:rsid w:val="001B35F2"/>
    <w:rPr>
      <w:lang w:val="en-US" w:eastAsia="en-US"/>
    </w:rPr>
  </w:style>
  <w:style w:type="paragraph" w:styleId="CommentSubject">
    <w:name w:val="annotation subject"/>
    <w:basedOn w:val="CommentText"/>
    <w:next w:val="CommentText"/>
    <w:link w:val="CommentSubjectChar"/>
    <w:uiPriority w:val="99"/>
    <w:semiHidden/>
    <w:unhideWhenUsed/>
    <w:rsid w:val="001B35F2"/>
    <w:rPr>
      <w:b/>
      <w:bCs/>
    </w:rPr>
  </w:style>
  <w:style w:type="character" w:customStyle="1" w:styleId="CommentSubjectChar">
    <w:name w:val="Comment Subject Char"/>
    <w:link w:val="CommentSubject"/>
    <w:uiPriority w:val="99"/>
    <w:semiHidden/>
    <w:rsid w:val="001B35F2"/>
    <w:rPr>
      <w:b/>
      <w:bCs/>
      <w:lang w:val="en-US" w:eastAsia="en-US"/>
    </w:rPr>
  </w:style>
  <w:style w:type="table" w:customStyle="1" w:styleId="TableGrid1">
    <w:name w:val="Table Grid1"/>
    <w:basedOn w:val="TableNormal"/>
    <w:next w:val="TableGrid"/>
    <w:uiPriority w:val="59"/>
    <w:rsid w:val="001910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0C7E"/>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3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45C5"/>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5C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21A30"/>
    <w:pPr>
      <w:widowControl/>
      <w:spacing w:after="0"/>
      <w:ind w:firstLine="720"/>
      <w:jc w:val="both"/>
    </w:pPr>
    <w:rPr>
      <w:rFonts w:ascii="Times New Roman" w:eastAsia="Times New Roman" w:hAnsi="Times New Roman"/>
      <w:sz w:val="24"/>
      <w:szCs w:val="24"/>
      <w:lang w:val="lv-LV"/>
    </w:rPr>
  </w:style>
  <w:style w:type="character" w:customStyle="1" w:styleId="BodyTextIndentChar">
    <w:name w:val="Body Text Indent Char"/>
    <w:basedOn w:val="DefaultParagraphFont"/>
    <w:link w:val="BodyTextIndent"/>
    <w:uiPriority w:val="99"/>
    <w:rsid w:val="00121A30"/>
    <w:rPr>
      <w:rFonts w:ascii="Times New Roman" w:eastAsia="Times New Roman" w:hAnsi="Times New Roman"/>
      <w:sz w:val="24"/>
      <w:szCs w:val="24"/>
      <w:lang w:eastAsia="en-US"/>
    </w:rPr>
  </w:style>
  <w:style w:type="table" w:customStyle="1" w:styleId="TableGrid21">
    <w:name w:val="Table Grid21"/>
    <w:basedOn w:val="TableNormal"/>
    <w:next w:val="TableGrid"/>
    <w:uiPriority w:val="59"/>
    <w:rsid w:val="005C1EF1"/>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C1EF1"/>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C1EF1"/>
    <w:pPr>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D3C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D3C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9F"/>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unhideWhenUsed/>
    <w:rsid w:val="003A6C8F"/>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3A6C8F"/>
    <w:rPr>
      <w:rFonts w:ascii="Times New Roman" w:eastAsia="Times New Roman" w:hAnsi="Times New Roman"/>
      <w:lang w:val="en-GB" w:eastAsia="en-US"/>
    </w:rPr>
  </w:style>
  <w:style w:type="character" w:styleId="FootnoteReference">
    <w:name w:val="footnote reference"/>
    <w:uiPriority w:val="99"/>
    <w:semiHidden/>
    <w:unhideWhenUsed/>
    <w:rsid w:val="003A6C8F"/>
    <w:rPr>
      <w:vertAlign w:val="superscript"/>
    </w:rPr>
  </w:style>
  <w:style w:type="table" w:styleId="TableGrid">
    <w:name w:val="Table Grid"/>
    <w:basedOn w:val="TableNormal"/>
    <w:uiPriority w:val="59"/>
    <w:rsid w:val="00DA1264"/>
    <w:pPr>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9FE"/>
    <w:rPr>
      <w:rFonts w:cs="Calibri"/>
      <w:sz w:val="22"/>
      <w:szCs w:val="22"/>
      <w:lang w:eastAsia="en-US"/>
    </w:rPr>
  </w:style>
  <w:style w:type="paragraph" w:styleId="ListParagraph">
    <w:name w:val="List Paragraph"/>
    <w:basedOn w:val="Normal"/>
    <w:qFormat/>
    <w:rsid w:val="00B85EC9"/>
    <w:pPr>
      <w:ind w:left="720"/>
      <w:contextualSpacing/>
    </w:pPr>
  </w:style>
  <w:style w:type="paragraph" w:customStyle="1" w:styleId="Default">
    <w:name w:val="Default"/>
    <w:rsid w:val="009F2915"/>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1B35F2"/>
    <w:rPr>
      <w:sz w:val="16"/>
      <w:szCs w:val="16"/>
    </w:rPr>
  </w:style>
  <w:style w:type="paragraph" w:styleId="CommentText">
    <w:name w:val="annotation text"/>
    <w:basedOn w:val="Normal"/>
    <w:link w:val="CommentTextChar"/>
    <w:uiPriority w:val="99"/>
    <w:semiHidden/>
    <w:unhideWhenUsed/>
    <w:rsid w:val="001B35F2"/>
    <w:rPr>
      <w:sz w:val="20"/>
      <w:szCs w:val="20"/>
    </w:rPr>
  </w:style>
  <w:style w:type="character" w:customStyle="1" w:styleId="CommentTextChar">
    <w:name w:val="Comment Text Char"/>
    <w:link w:val="CommentText"/>
    <w:uiPriority w:val="99"/>
    <w:semiHidden/>
    <w:rsid w:val="001B35F2"/>
    <w:rPr>
      <w:lang w:val="en-US" w:eastAsia="en-US"/>
    </w:rPr>
  </w:style>
  <w:style w:type="paragraph" w:styleId="CommentSubject">
    <w:name w:val="annotation subject"/>
    <w:basedOn w:val="CommentText"/>
    <w:next w:val="CommentText"/>
    <w:link w:val="CommentSubjectChar"/>
    <w:uiPriority w:val="99"/>
    <w:semiHidden/>
    <w:unhideWhenUsed/>
    <w:rsid w:val="001B35F2"/>
    <w:rPr>
      <w:b/>
      <w:bCs/>
    </w:rPr>
  </w:style>
  <w:style w:type="character" w:customStyle="1" w:styleId="CommentSubjectChar">
    <w:name w:val="Comment Subject Char"/>
    <w:link w:val="CommentSubject"/>
    <w:uiPriority w:val="99"/>
    <w:semiHidden/>
    <w:rsid w:val="001B35F2"/>
    <w:rPr>
      <w:b/>
      <w:bCs/>
      <w:lang w:val="en-US" w:eastAsia="en-US"/>
    </w:rPr>
  </w:style>
  <w:style w:type="table" w:customStyle="1" w:styleId="TableGrid1">
    <w:name w:val="Table Grid1"/>
    <w:basedOn w:val="TableNormal"/>
    <w:next w:val="TableGrid"/>
    <w:uiPriority w:val="59"/>
    <w:rsid w:val="001910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0C7E"/>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3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45C5"/>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5C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21A30"/>
    <w:pPr>
      <w:widowControl/>
      <w:spacing w:after="0"/>
      <w:ind w:firstLine="720"/>
      <w:jc w:val="both"/>
    </w:pPr>
    <w:rPr>
      <w:rFonts w:ascii="Times New Roman" w:eastAsia="Times New Roman" w:hAnsi="Times New Roman"/>
      <w:sz w:val="24"/>
      <w:szCs w:val="24"/>
      <w:lang w:val="lv-LV"/>
    </w:rPr>
  </w:style>
  <w:style w:type="character" w:customStyle="1" w:styleId="BodyTextIndentChar">
    <w:name w:val="Body Text Indent Char"/>
    <w:basedOn w:val="DefaultParagraphFont"/>
    <w:link w:val="BodyTextIndent"/>
    <w:uiPriority w:val="99"/>
    <w:rsid w:val="00121A30"/>
    <w:rPr>
      <w:rFonts w:ascii="Times New Roman" w:eastAsia="Times New Roman" w:hAnsi="Times New Roman"/>
      <w:sz w:val="24"/>
      <w:szCs w:val="24"/>
      <w:lang w:eastAsia="en-US"/>
    </w:rPr>
  </w:style>
  <w:style w:type="table" w:customStyle="1" w:styleId="TableGrid21">
    <w:name w:val="Table Grid21"/>
    <w:basedOn w:val="TableNormal"/>
    <w:next w:val="TableGrid"/>
    <w:uiPriority w:val="59"/>
    <w:rsid w:val="005C1EF1"/>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C1EF1"/>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C1EF1"/>
    <w:pPr>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D3C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D3C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41372">
      <w:bodyDiv w:val="1"/>
      <w:marLeft w:val="0"/>
      <w:marRight w:val="0"/>
      <w:marTop w:val="0"/>
      <w:marBottom w:val="0"/>
      <w:divBdr>
        <w:top w:val="none" w:sz="0" w:space="0" w:color="auto"/>
        <w:left w:val="none" w:sz="0" w:space="0" w:color="auto"/>
        <w:bottom w:val="none" w:sz="0" w:space="0" w:color="auto"/>
        <w:right w:val="none" w:sz="0" w:space="0" w:color="auto"/>
      </w:divBdr>
    </w:div>
    <w:div w:id="1094127995">
      <w:bodyDiv w:val="1"/>
      <w:marLeft w:val="0"/>
      <w:marRight w:val="0"/>
      <w:marTop w:val="0"/>
      <w:marBottom w:val="0"/>
      <w:divBdr>
        <w:top w:val="none" w:sz="0" w:space="0" w:color="auto"/>
        <w:left w:val="none" w:sz="0" w:space="0" w:color="auto"/>
        <w:bottom w:val="none" w:sz="0" w:space="0" w:color="auto"/>
        <w:right w:val="none" w:sz="0" w:space="0" w:color="auto"/>
      </w:divBdr>
    </w:div>
    <w:div w:id="1115833355">
      <w:bodyDiv w:val="1"/>
      <w:marLeft w:val="0"/>
      <w:marRight w:val="0"/>
      <w:marTop w:val="0"/>
      <w:marBottom w:val="0"/>
      <w:divBdr>
        <w:top w:val="none" w:sz="0" w:space="0" w:color="auto"/>
        <w:left w:val="none" w:sz="0" w:space="0" w:color="auto"/>
        <w:bottom w:val="none" w:sz="0" w:space="0" w:color="auto"/>
        <w:right w:val="none" w:sz="0" w:space="0" w:color="auto"/>
      </w:divBdr>
    </w:div>
    <w:div w:id="1142115843">
      <w:bodyDiv w:val="1"/>
      <w:marLeft w:val="0"/>
      <w:marRight w:val="0"/>
      <w:marTop w:val="0"/>
      <w:marBottom w:val="0"/>
      <w:divBdr>
        <w:top w:val="none" w:sz="0" w:space="0" w:color="auto"/>
        <w:left w:val="none" w:sz="0" w:space="0" w:color="auto"/>
        <w:bottom w:val="none" w:sz="0" w:space="0" w:color="auto"/>
        <w:right w:val="none" w:sz="0" w:space="0" w:color="auto"/>
      </w:divBdr>
    </w:div>
    <w:div w:id="206682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f.viaa.gov.lv/library/files/original/iesp_jas_monitoringam.pdf" TargetMode="External"/><Relationship Id="rId1" Type="http://schemas.openxmlformats.org/officeDocument/2006/relationships/hyperlink" Target="http://www.izm.gov.lv/images/statistika/petijumi/4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3D62-B286-4463-93D4-40CFC3E4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15862</Words>
  <Characters>9042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ZIŅOJUMS</vt:lpstr>
    </vt:vector>
  </TitlesOfParts>
  <Company/>
  <LinksUpToDate>false</LinksUpToDate>
  <CharactersWithSpaces>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ZIŅOJUMS</dc:title>
  <dc:creator>Tatjana Rainiceca</dc:creator>
  <cp:lastModifiedBy>Jana Veinberga</cp:lastModifiedBy>
  <cp:revision>49</cp:revision>
  <cp:lastPrinted>2018-02-19T10:00:00Z</cp:lastPrinted>
  <dcterms:created xsi:type="dcterms:W3CDTF">2019-10-18T09:49:00Z</dcterms:created>
  <dcterms:modified xsi:type="dcterms:W3CDTF">2019-11-14T14:38:00Z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