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27" w:rsidRDefault="005259B6" w:rsidP="005259B6">
      <w:pPr>
        <w:pStyle w:val="Footer"/>
        <w:jc w:val="center"/>
        <w:rPr>
          <w:rFonts w:ascii="Times New Roman" w:hAnsi="Times New Roman" w:cs="Times New Roman"/>
          <w:b/>
          <w:sz w:val="24"/>
          <w:szCs w:val="24"/>
        </w:rPr>
      </w:pPr>
      <w:bookmarkStart w:id="0" w:name="_GoBack"/>
      <w:bookmarkEnd w:id="0"/>
      <w:r w:rsidRPr="00465877">
        <w:rPr>
          <w:rFonts w:ascii="Times New Roman" w:eastAsia="Times New Roman" w:hAnsi="Times New Roman" w:cs="Times New Roman"/>
          <w:b/>
          <w:sz w:val="24"/>
          <w:szCs w:val="24"/>
          <w:lang w:eastAsia="lv-LV"/>
        </w:rPr>
        <w:t>Ministru kabineta noteikumu projekta</w:t>
      </w:r>
      <w:r>
        <w:rPr>
          <w:rFonts w:ascii="Times New Roman" w:hAnsi="Times New Roman" w:cs="Times New Roman"/>
          <w:b/>
          <w:sz w:val="24"/>
          <w:szCs w:val="24"/>
        </w:rPr>
        <w:t xml:space="preserve"> </w:t>
      </w:r>
      <w:r w:rsidRPr="00CD3CBB">
        <w:rPr>
          <w:rFonts w:ascii="Times New Roman" w:hAnsi="Times New Roman" w:cs="Times New Roman"/>
          <w:b/>
          <w:sz w:val="24"/>
          <w:szCs w:val="24"/>
        </w:rPr>
        <w:t>„</w:t>
      </w:r>
      <w:r w:rsidRPr="005259B6">
        <w:rPr>
          <w:rFonts w:ascii="Times New Roman" w:hAnsi="Times New Roman" w:cs="Times New Roman"/>
          <w:b/>
          <w:sz w:val="24"/>
          <w:szCs w:val="24"/>
        </w:rPr>
        <w:t>Grozījumi Ministru kabineta 2013. gada 16. jūlija noteikumos Nr. 404 „Prasības bērnu uzraudzības pakalpojuma sniedzējiem un bērnu uzraudzības pakalpojuma sniedzēju reģistrēšanas kārtība”</w:t>
      </w:r>
      <w:r>
        <w:rPr>
          <w:rFonts w:ascii="Times New Roman" w:hAnsi="Times New Roman" w:cs="Times New Roman"/>
          <w:b/>
          <w:sz w:val="24"/>
          <w:szCs w:val="24"/>
        </w:rPr>
        <w:t>”</w:t>
      </w:r>
      <w:r w:rsidRPr="00465877">
        <w:rPr>
          <w:rFonts w:ascii="Times New Roman" w:hAnsi="Times New Roman" w:cs="Times New Roman"/>
          <w:b/>
          <w:sz w:val="24"/>
          <w:szCs w:val="24"/>
        </w:rPr>
        <w:t xml:space="preserve"> sākotnējās ietekmes novērtējuma ziņojums (anotācija)</w:t>
      </w:r>
    </w:p>
    <w:tbl>
      <w:tblPr>
        <w:tblpPr w:leftFromText="180" w:rightFromText="180" w:vertAnchor="text" w:horzAnchor="margin" w:tblpXSpec="center" w:tblpY="149"/>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2297"/>
        <w:gridCol w:w="5928"/>
        <w:gridCol w:w="40"/>
        <w:gridCol w:w="11"/>
      </w:tblGrid>
      <w:tr w:rsidR="005259B6" w:rsidRPr="00AB0440" w:rsidTr="006C7CF9">
        <w:trPr>
          <w:gridAfter w:val="2"/>
          <w:wAfter w:w="51" w:type="dxa"/>
        </w:trPr>
        <w:tc>
          <w:tcPr>
            <w:tcW w:w="9074" w:type="dxa"/>
            <w:gridSpan w:val="3"/>
            <w:tcBorders>
              <w:bottom w:val="single" w:sz="4" w:space="0" w:color="auto"/>
            </w:tcBorders>
            <w:vAlign w:val="center"/>
          </w:tcPr>
          <w:p w:rsidR="005259B6" w:rsidRPr="00AB0440" w:rsidRDefault="005259B6" w:rsidP="006C7CF9">
            <w:pPr>
              <w:spacing w:after="0" w:line="240" w:lineRule="auto"/>
              <w:jc w:val="center"/>
              <w:rPr>
                <w:rFonts w:ascii="Times New Roman" w:eastAsia="Times New Roman" w:hAnsi="Times New Roman" w:cs="Times New Roman"/>
                <w:b/>
                <w:bCs/>
                <w:sz w:val="24"/>
                <w:szCs w:val="24"/>
                <w:lang w:eastAsia="lv-LV"/>
              </w:rPr>
            </w:pPr>
            <w:r w:rsidRPr="00DA75B6">
              <w:rPr>
                <w:rFonts w:ascii="Times New Roman" w:hAnsi="Times New Roman" w:cs="Times New Roman"/>
                <w:b/>
                <w:bCs/>
                <w:sz w:val="24"/>
                <w:szCs w:val="24"/>
              </w:rPr>
              <w:t>Tiesību akta projekta anotācijas kopsavilkums</w:t>
            </w:r>
          </w:p>
        </w:tc>
      </w:tr>
      <w:tr w:rsidR="005259B6" w:rsidRPr="00AB0440" w:rsidTr="006C7CF9">
        <w:trPr>
          <w:gridAfter w:val="2"/>
          <w:wAfter w:w="51" w:type="dxa"/>
        </w:trPr>
        <w:tc>
          <w:tcPr>
            <w:tcW w:w="3146" w:type="dxa"/>
            <w:gridSpan w:val="2"/>
            <w:tcBorders>
              <w:bottom w:val="single" w:sz="4" w:space="0" w:color="auto"/>
            </w:tcBorders>
          </w:tcPr>
          <w:p w:rsidR="005259B6" w:rsidRPr="00CC431C" w:rsidRDefault="005259B6" w:rsidP="006C7CF9">
            <w:pPr>
              <w:spacing w:after="0" w:line="240" w:lineRule="auto"/>
              <w:rPr>
                <w:rFonts w:ascii="Times New Roman" w:eastAsia="Times New Roman" w:hAnsi="Times New Roman" w:cs="Times New Roman"/>
                <w:bCs/>
                <w:sz w:val="24"/>
                <w:szCs w:val="24"/>
                <w:lang w:eastAsia="lv-LV"/>
              </w:rPr>
            </w:pPr>
            <w:r w:rsidRPr="00CC431C">
              <w:rPr>
                <w:rFonts w:ascii="Times New Roman" w:hAnsi="Times New Roman" w:cs="Times New Roman"/>
                <w:sz w:val="24"/>
                <w:szCs w:val="24"/>
              </w:rPr>
              <w:t>Mērķis, risinājums un projekta spēkā stāšanās laiks</w:t>
            </w:r>
          </w:p>
        </w:tc>
        <w:tc>
          <w:tcPr>
            <w:tcW w:w="5928" w:type="dxa"/>
            <w:tcBorders>
              <w:bottom w:val="single" w:sz="4" w:space="0" w:color="auto"/>
            </w:tcBorders>
            <w:vAlign w:val="center"/>
          </w:tcPr>
          <w:p w:rsidR="005259B6" w:rsidRDefault="005259B6" w:rsidP="006C7CF9">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Noteikumu projekta mērķis ir </w:t>
            </w:r>
            <w:r w:rsidRPr="00903151">
              <w:rPr>
                <w:rFonts w:ascii="Times New Roman" w:hAnsi="Times New Roman" w:cs="Times New Roman"/>
                <w:bCs/>
                <w:iCs/>
                <w:sz w:val="24"/>
                <w:szCs w:val="24"/>
              </w:rPr>
              <w:t>mazināt administratīvo slogu</w:t>
            </w:r>
            <w:r>
              <w:rPr>
                <w:rFonts w:ascii="Times New Roman" w:hAnsi="Times New Roman" w:cs="Times New Roman"/>
                <w:bCs/>
                <w:iCs/>
                <w:sz w:val="24"/>
                <w:szCs w:val="24"/>
              </w:rPr>
              <w:t xml:space="preserve"> un </w:t>
            </w:r>
            <w:r w:rsidRPr="00903151">
              <w:rPr>
                <w:rFonts w:ascii="Times New Roman" w:hAnsi="Times New Roman" w:cs="Times New Roman"/>
                <w:bCs/>
                <w:iCs/>
                <w:sz w:val="24"/>
                <w:szCs w:val="24"/>
              </w:rPr>
              <w:t>novēr</w:t>
            </w:r>
            <w:r>
              <w:rPr>
                <w:rFonts w:ascii="Times New Roman" w:hAnsi="Times New Roman" w:cs="Times New Roman"/>
                <w:bCs/>
                <w:iCs/>
                <w:sz w:val="24"/>
                <w:szCs w:val="24"/>
              </w:rPr>
              <w:t>s</w:t>
            </w:r>
            <w:r w:rsidRPr="00903151">
              <w:rPr>
                <w:rFonts w:ascii="Times New Roman" w:hAnsi="Times New Roman" w:cs="Times New Roman"/>
                <w:bCs/>
                <w:iCs/>
                <w:sz w:val="24"/>
                <w:szCs w:val="24"/>
              </w:rPr>
              <w:t>t darbību un informācijas dublēšanos</w:t>
            </w:r>
            <w:r>
              <w:rPr>
                <w:rFonts w:ascii="Times New Roman" w:hAnsi="Times New Roman" w:cs="Times New Roman"/>
                <w:bCs/>
                <w:iCs/>
                <w:sz w:val="24"/>
                <w:szCs w:val="24"/>
              </w:rPr>
              <w:t>,</w:t>
            </w:r>
            <w:r w:rsidRPr="00903151">
              <w:rPr>
                <w:rFonts w:ascii="Times New Roman" w:hAnsi="Times New Roman" w:cs="Times New Roman"/>
                <w:bCs/>
                <w:iCs/>
                <w:sz w:val="24"/>
                <w:szCs w:val="24"/>
              </w:rPr>
              <w:t xml:space="preserve"> at</w:t>
            </w:r>
            <w:r>
              <w:rPr>
                <w:rFonts w:ascii="Times New Roman" w:hAnsi="Times New Roman" w:cs="Times New Roman"/>
                <w:bCs/>
                <w:iCs/>
                <w:sz w:val="24"/>
                <w:szCs w:val="24"/>
              </w:rPr>
              <w:t>sako</w:t>
            </w:r>
            <w:r w:rsidRPr="00903151">
              <w:rPr>
                <w:rFonts w:ascii="Times New Roman" w:hAnsi="Times New Roman" w:cs="Times New Roman"/>
                <w:bCs/>
                <w:iCs/>
                <w:sz w:val="24"/>
                <w:szCs w:val="24"/>
              </w:rPr>
              <w:t xml:space="preserve">ties no </w:t>
            </w:r>
            <w:r>
              <w:rPr>
                <w:rFonts w:ascii="Times New Roman" w:hAnsi="Times New Roman" w:cs="Times New Roman"/>
                <w:bCs/>
                <w:iCs/>
                <w:sz w:val="24"/>
                <w:szCs w:val="24"/>
              </w:rPr>
              <w:t xml:space="preserve">bērnu uzraudzības pakalpojuma sniedzēja (turpmāk – pakalpojuma sniedzējs) </w:t>
            </w:r>
            <w:r w:rsidRPr="00903151">
              <w:rPr>
                <w:rFonts w:ascii="Times New Roman" w:hAnsi="Times New Roman" w:cs="Times New Roman"/>
                <w:bCs/>
                <w:iCs/>
                <w:sz w:val="24"/>
                <w:szCs w:val="24"/>
              </w:rPr>
              <w:t>reģistrācijas ap</w:t>
            </w:r>
            <w:r>
              <w:rPr>
                <w:rFonts w:ascii="Times New Roman" w:hAnsi="Times New Roman" w:cs="Times New Roman"/>
                <w:bCs/>
                <w:iCs/>
                <w:sz w:val="24"/>
                <w:szCs w:val="24"/>
              </w:rPr>
              <w:t>liecības kā at</w:t>
            </w:r>
            <w:r w:rsidR="00E826BB">
              <w:rPr>
                <w:rFonts w:ascii="Times New Roman" w:hAnsi="Times New Roman" w:cs="Times New Roman"/>
                <w:bCs/>
                <w:iCs/>
                <w:sz w:val="24"/>
                <w:szCs w:val="24"/>
              </w:rPr>
              <w:t>sevišķa dok</w:t>
            </w:r>
            <w:r w:rsidR="00CD1DF7">
              <w:rPr>
                <w:rFonts w:ascii="Times New Roman" w:hAnsi="Times New Roman" w:cs="Times New Roman"/>
                <w:bCs/>
                <w:iCs/>
                <w:sz w:val="24"/>
                <w:szCs w:val="24"/>
              </w:rPr>
              <w:t>umenta un lēmumu par grozījumu i</w:t>
            </w:r>
            <w:r w:rsidR="00E826BB">
              <w:rPr>
                <w:rFonts w:ascii="Times New Roman" w:hAnsi="Times New Roman" w:cs="Times New Roman"/>
                <w:bCs/>
                <w:iCs/>
                <w:sz w:val="24"/>
                <w:szCs w:val="24"/>
              </w:rPr>
              <w:t>zdarīšanu Bērnu uzraudzības pakalpojuma sniedzēju reģistrā (turpmāk – reģistrs) sagatavošanas,</w:t>
            </w:r>
            <w:r>
              <w:rPr>
                <w:rFonts w:ascii="Times New Roman" w:hAnsi="Times New Roman" w:cs="Times New Roman"/>
                <w:bCs/>
                <w:iCs/>
                <w:sz w:val="24"/>
                <w:szCs w:val="24"/>
              </w:rPr>
              <w:t xml:space="preserve"> kā arī</w:t>
            </w:r>
            <w:r w:rsidRPr="00903151">
              <w:rPr>
                <w:rFonts w:ascii="Times New Roman" w:hAnsi="Times New Roman" w:cs="Times New Roman"/>
                <w:bCs/>
                <w:iCs/>
                <w:sz w:val="24"/>
                <w:szCs w:val="24"/>
              </w:rPr>
              <w:t xml:space="preserve"> </w:t>
            </w:r>
            <w:r w:rsidR="00113DA1">
              <w:rPr>
                <w:rFonts w:ascii="Times New Roman" w:hAnsi="Times New Roman" w:cs="Times New Roman"/>
                <w:bCs/>
                <w:iCs/>
                <w:sz w:val="24"/>
                <w:szCs w:val="24"/>
              </w:rPr>
              <w:t>iesnieguma</w:t>
            </w:r>
            <w:r>
              <w:rPr>
                <w:rFonts w:ascii="Times New Roman" w:hAnsi="Times New Roman" w:cs="Times New Roman"/>
                <w:bCs/>
                <w:iCs/>
                <w:sz w:val="24"/>
                <w:szCs w:val="24"/>
              </w:rPr>
              <w:t xml:space="preserve"> veidlap</w:t>
            </w:r>
            <w:r w:rsidR="00113DA1">
              <w:rPr>
                <w:rFonts w:ascii="Times New Roman" w:hAnsi="Times New Roman" w:cs="Times New Roman"/>
                <w:bCs/>
                <w:iCs/>
                <w:sz w:val="24"/>
                <w:szCs w:val="24"/>
              </w:rPr>
              <w:t>as</w:t>
            </w:r>
            <w:r w:rsidRPr="00903151">
              <w:rPr>
                <w:rFonts w:ascii="Times New Roman" w:hAnsi="Times New Roman" w:cs="Times New Roman"/>
                <w:bCs/>
                <w:iCs/>
                <w:sz w:val="24"/>
                <w:szCs w:val="24"/>
              </w:rPr>
              <w:t xml:space="preserve">. </w:t>
            </w:r>
            <w:r>
              <w:rPr>
                <w:rFonts w:ascii="Times New Roman" w:hAnsi="Times New Roman" w:cs="Times New Roman"/>
                <w:bCs/>
                <w:iCs/>
                <w:sz w:val="24"/>
                <w:szCs w:val="24"/>
              </w:rPr>
              <w:t>Vienlaikus ar noteikumu projektu tiek precizētas prasības, kādām jāatbilst p</w:t>
            </w:r>
            <w:r w:rsidRPr="005259B6">
              <w:rPr>
                <w:rFonts w:ascii="Times New Roman" w:hAnsi="Times New Roman" w:cs="Times New Roman"/>
                <w:bCs/>
                <w:iCs/>
                <w:sz w:val="24"/>
                <w:szCs w:val="24"/>
              </w:rPr>
              <w:t>akalpojuma sniedzējam vai pakalpojuma sniegšanā iesaistītajai personai, kas</w:t>
            </w:r>
            <w:r>
              <w:rPr>
                <w:rFonts w:ascii="Times New Roman" w:hAnsi="Times New Roman" w:cs="Times New Roman"/>
                <w:bCs/>
                <w:iCs/>
                <w:sz w:val="24"/>
                <w:szCs w:val="24"/>
              </w:rPr>
              <w:t xml:space="preserve"> nodarbojas ar bērnu uzraudzību, paplašinot to loku.</w:t>
            </w:r>
          </w:p>
          <w:p w:rsidR="005259B6" w:rsidRPr="00903151" w:rsidRDefault="00FF6BE0" w:rsidP="006C7CF9">
            <w:pPr>
              <w:spacing w:after="0" w:line="240" w:lineRule="auto"/>
              <w:jc w:val="both"/>
              <w:rPr>
                <w:rFonts w:ascii="Times New Roman" w:hAnsi="Times New Roman" w:cs="Times New Roman"/>
                <w:bCs/>
                <w:iCs/>
                <w:sz w:val="24"/>
                <w:szCs w:val="24"/>
              </w:rPr>
            </w:pPr>
            <w:r w:rsidRPr="00B13776">
              <w:rPr>
                <w:rFonts w:ascii="Times New Roman" w:eastAsia="Calibri" w:hAnsi="Times New Roman" w:cs="Times New Roman"/>
                <w:sz w:val="24"/>
                <w:szCs w:val="24"/>
              </w:rPr>
              <w:t>Noteikumu projekts stāsies spēkā nākamajā dienā pēc publicēšanas oficiālajā izdevumā “Latvijas Vēstnesis”.</w:t>
            </w:r>
          </w:p>
        </w:tc>
      </w:tr>
      <w:tr w:rsidR="005259B6" w:rsidRPr="00AB0440" w:rsidTr="006C7CF9">
        <w:trPr>
          <w:gridAfter w:val="2"/>
          <w:wAfter w:w="51" w:type="dxa"/>
        </w:trPr>
        <w:tc>
          <w:tcPr>
            <w:tcW w:w="3146" w:type="dxa"/>
            <w:gridSpan w:val="2"/>
            <w:tcBorders>
              <w:top w:val="single" w:sz="4" w:space="0" w:color="auto"/>
              <w:left w:val="nil"/>
              <w:bottom w:val="nil"/>
              <w:right w:val="nil"/>
            </w:tcBorders>
          </w:tcPr>
          <w:p w:rsidR="005259B6" w:rsidRPr="00CC431C" w:rsidRDefault="005259B6" w:rsidP="006C7CF9">
            <w:pPr>
              <w:spacing w:after="0" w:line="240" w:lineRule="auto"/>
              <w:rPr>
                <w:rFonts w:ascii="Times New Roman" w:hAnsi="Times New Roman" w:cs="Times New Roman"/>
                <w:sz w:val="24"/>
                <w:szCs w:val="24"/>
              </w:rPr>
            </w:pPr>
          </w:p>
        </w:tc>
        <w:tc>
          <w:tcPr>
            <w:tcW w:w="5928" w:type="dxa"/>
            <w:tcBorders>
              <w:top w:val="single" w:sz="4" w:space="0" w:color="auto"/>
              <w:left w:val="nil"/>
              <w:bottom w:val="nil"/>
              <w:right w:val="nil"/>
            </w:tcBorders>
            <w:vAlign w:val="center"/>
          </w:tcPr>
          <w:p w:rsidR="005259B6" w:rsidRDefault="005259B6" w:rsidP="006C7CF9">
            <w:pPr>
              <w:spacing w:after="0" w:line="240" w:lineRule="auto"/>
              <w:ind w:firstLine="284"/>
              <w:jc w:val="both"/>
              <w:rPr>
                <w:rFonts w:ascii="Times New Roman" w:eastAsia="Times New Roman" w:hAnsi="Times New Roman" w:cs="Times New Roman"/>
                <w:sz w:val="24"/>
                <w:szCs w:val="24"/>
                <w:lang w:eastAsia="lv-LV"/>
              </w:rPr>
            </w:pPr>
          </w:p>
        </w:tc>
      </w:tr>
      <w:tr w:rsidR="005259B6" w:rsidRPr="00AB0440" w:rsidTr="006C7CF9">
        <w:trPr>
          <w:gridAfter w:val="2"/>
          <w:wAfter w:w="51" w:type="dxa"/>
        </w:trPr>
        <w:tc>
          <w:tcPr>
            <w:tcW w:w="9074" w:type="dxa"/>
            <w:gridSpan w:val="3"/>
            <w:tcBorders>
              <w:top w:val="single" w:sz="4" w:space="0" w:color="auto"/>
            </w:tcBorders>
            <w:vAlign w:val="center"/>
          </w:tcPr>
          <w:p w:rsidR="005259B6" w:rsidRPr="00AB0440" w:rsidRDefault="005259B6" w:rsidP="006C7CF9">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 Tiesību akta projekta izstrādes nepieciešamība</w:t>
            </w:r>
          </w:p>
        </w:tc>
      </w:tr>
      <w:tr w:rsidR="005259B6" w:rsidRPr="00AB0440" w:rsidTr="006C7CF9">
        <w:trPr>
          <w:gridAfter w:val="2"/>
          <w:wAfter w:w="51" w:type="dxa"/>
          <w:trHeight w:val="630"/>
        </w:trPr>
        <w:tc>
          <w:tcPr>
            <w:tcW w:w="849" w:type="dxa"/>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1.</w:t>
            </w:r>
          </w:p>
        </w:tc>
        <w:tc>
          <w:tcPr>
            <w:tcW w:w="2297" w:type="dxa"/>
          </w:tcPr>
          <w:p w:rsidR="005259B6" w:rsidRPr="00CC431C" w:rsidRDefault="005259B6" w:rsidP="006C7CF9">
            <w:pPr>
              <w:spacing w:after="0" w:line="240" w:lineRule="auto"/>
              <w:ind w:hanging="10"/>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Pamatojums</w:t>
            </w:r>
          </w:p>
        </w:tc>
        <w:tc>
          <w:tcPr>
            <w:tcW w:w="5928" w:type="dxa"/>
          </w:tcPr>
          <w:p w:rsidR="005259B6" w:rsidRPr="00BA2F6A" w:rsidRDefault="00A10785" w:rsidP="00A10785">
            <w:pPr>
              <w:spacing w:after="0" w:line="240" w:lineRule="auto"/>
              <w:jc w:val="both"/>
              <w:rPr>
                <w:rFonts w:ascii="Times New Roman" w:eastAsia="Times New Roman" w:hAnsi="Times New Roman" w:cs="Times New Roman"/>
                <w:sz w:val="24"/>
                <w:szCs w:val="24"/>
                <w:lang w:eastAsia="lv-LV"/>
              </w:rPr>
            </w:pPr>
            <w:r w:rsidRPr="00A10785">
              <w:rPr>
                <w:rFonts w:ascii="Times New Roman" w:eastAsia="Times New Roman" w:hAnsi="Times New Roman" w:cs="Times New Roman"/>
                <w:sz w:val="24"/>
                <w:szCs w:val="24"/>
                <w:lang w:eastAsia="lv-LV"/>
              </w:rPr>
              <w:t>Bērnu tiesību aizsardzības likuma 50.</w:t>
            </w:r>
            <w:r w:rsidRPr="00A10785">
              <w:rPr>
                <w:rFonts w:ascii="Times New Roman" w:eastAsia="Times New Roman" w:hAnsi="Times New Roman" w:cs="Times New Roman"/>
                <w:sz w:val="24"/>
                <w:szCs w:val="24"/>
                <w:vertAlign w:val="superscript"/>
                <w:lang w:eastAsia="lv-LV"/>
              </w:rPr>
              <w:t>3</w:t>
            </w:r>
            <w:r w:rsidRPr="00A10785">
              <w:rPr>
                <w:rFonts w:ascii="Times New Roman" w:eastAsia="Times New Roman" w:hAnsi="Times New Roman" w:cs="Times New Roman"/>
                <w:sz w:val="24"/>
                <w:szCs w:val="24"/>
                <w:lang w:eastAsia="lv-LV"/>
              </w:rPr>
              <w:t xml:space="preserve"> panta ceturt</w:t>
            </w:r>
            <w:r>
              <w:rPr>
                <w:rFonts w:ascii="Times New Roman" w:eastAsia="Times New Roman" w:hAnsi="Times New Roman" w:cs="Times New Roman"/>
                <w:sz w:val="24"/>
                <w:szCs w:val="24"/>
                <w:lang w:eastAsia="lv-LV"/>
              </w:rPr>
              <w:t>ā</w:t>
            </w:r>
            <w:r w:rsidRPr="00A10785">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a</w:t>
            </w:r>
          </w:p>
        </w:tc>
      </w:tr>
      <w:tr w:rsidR="005259B6" w:rsidRPr="00BB39F5" w:rsidTr="006C7CF9">
        <w:trPr>
          <w:gridAfter w:val="2"/>
          <w:wAfter w:w="51" w:type="dxa"/>
          <w:trHeight w:val="472"/>
        </w:trPr>
        <w:tc>
          <w:tcPr>
            <w:tcW w:w="849" w:type="dxa"/>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2.</w:t>
            </w:r>
          </w:p>
        </w:tc>
        <w:tc>
          <w:tcPr>
            <w:tcW w:w="2297" w:type="dxa"/>
          </w:tcPr>
          <w:p w:rsidR="005259B6" w:rsidRPr="00CC431C" w:rsidRDefault="005259B6" w:rsidP="006C7CF9">
            <w:pPr>
              <w:tabs>
                <w:tab w:val="left" w:pos="170"/>
              </w:tabs>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5928" w:type="dxa"/>
          </w:tcPr>
          <w:p w:rsidR="00A10785" w:rsidRPr="006F52D6" w:rsidRDefault="00A10785" w:rsidP="008E177E">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Noteikumu projekts paredz </w:t>
            </w:r>
            <w:r w:rsidRPr="00903151">
              <w:rPr>
                <w:rFonts w:ascii="Times New Roman" w:hAnsi="Times New Roman" w:cs="Times New Roman"/>
                <w:bCs/>
                <w:iCs/>
                <w:sz w:val="24"/>
                <w:szCs w:val="24"/>
              </w:rPr>
              <w:t xml:space="preserve">mazināt administratīvo slogu un atteikties </w:t>
            </w:r>
            <w:r w:rsidRPr="006F52D6">
              <w:rPr>
                <w:rFonts w:ascii="Times New Roman" w:hAnsi="Times New Roman" w:cs="Times New Roman"/>
                <w:bCs/>
                <w:iCs/>
                <w:sz w:val="24"/>
                <w:szCs w:val="24"/>
                <w:u w:val="single"/>
              </w:rPr>
              <w:t>no pakalpojuma sniedzēja reģistrācijas ap</w:t>
            </w:r>
            <w:r w:rsidR="00E826BB" w:rsidRPr="006F52D6">
              <w:rPr>
                <w:rFonts w:ascii="Times New Roman" w:hAnsi="Times New Roman" w:cs="Times New Roman"/>
                <w:bCs/>
                <w:iCs/>
                <w:sz w:val="24"/>
                <w:szCs w:val="24"/>
                <w:u w:val="single"/>
              </w:rPr>
              <w:t>liecības kā atsevišķa dokumenta un lēmuma par grozījumu izdarīšanu reģistra ierakstos</w:t>
            </w:r>
            <w:r w:rsidR="00E826BB">
              <w:rPr>
                <w:rFonts w:ascii="Times New Roman" w:hAnsi="Times New Roman" w:cs="Times New Roman"/>
                <w:bCs/>
                <w:iCs/>
                <w:sz w:val="24"/>
                <w:szCs w:val="24"/>
              </w:rPr>
              <w:t>.</w:t>
            </w:r>
          </w:p>
          <w:p w:rsidR="00A10785" w:rsidRDefault="00A10785" w:rsidP="00A10785">
            <w:pPr>
              <w:suppressAutoHyphens/>
              <w:spacing w:after="0" w:line="240" w:lineRule="auto"/>
              <w:ind w:firstLine="284"/>
              <w:jc w:val="both"/>
              <w:rPr>
                <w:rFonts w:ascii="Times New Roman" w:hAnsi="Times New Roman" w:cs="Times New Roman"/>
                <w:bCs/>
                <w:iCs/>
                <w:sz w:val="24"/>
                <w:szCs w:val="24"/>
              </w:rPr>
            </w:pPr>
          </w:p>
          <w:p w:rsidR="005259B6" w:rsidRDefault="00E826BB" w:rsidP="006C7CF9">
            <w:pPr>
              <w:suppressAutoHyphens/>
              <w:spacing w:after="0" w:line="240" w:lineRule="auto"/>
              <w:jc w:val="both"/>
              <w:rPr>
                <w:rFonts w:ascii="Times New Roman" w:eastAsia="Times New Roman" w:hAnsi="Times New Roman" w:cs="Times New Roman"/>
                <w:sz w:val="24"/>
                <w:szCs w:val="24"/>
                <w:lang w:eastAsia="lv-LV"/>
              </w:rPr>
            </w:pPr>
            <w:r w:rsidRPr="00E826BB">
              <w:rPr>
                <w:rFonts w:ascii="Times New Roman" w:eastAsia="Times New Roman" w:hAnsi="Times New Roman" w:cs="Times New Roman"/>
                <w:sz w:val="24"/>
                <w:szCs w:val="24"/>
                <w:lang w:eastAsia="lv-LV"/>
              </w:rPr>
              <w:t>Ņemot vērā, ka pieņemto lēmumu par</w:t>
            </w:r>
            <w:r>
              <w:rPr>
                <w:rFonts w:ascii="Times New Roman" w:eastAsia="Times New Roman" w:hAnsi="Times New Roman" w:cs="Times New Roman"/>
                <w:sz w:val="24"/>
                <w:szCs w:val="24"/>
                <w:lang w:eastAsia="lv-LV"/>
              </w:rPr>
              <w:t xml:space="preserve"> grozījumu izdarīšanu reģistrā</w:t>
            </w:r>
            <w:r w:rsidR="00BE4B21">
              <w:rPr>
                <w:rFonts w:ascii="Times New Roman" w:eastAsia="Times New Roman" w:hAnsi="Times New Roman" w:cs="Times New Roman"/>
                <w:sz w:val="24"/>
                <w:szCs w:val="24"/>
                <w:lang w:eastAsia="lv-LV"/>
              </w:rPr>
              <w:t xml:space="preserve"> skaits</w:t>
            </w:r>
            <w:r w:rsidRPr="00E826BB">
              <w:rPr>
                <w:rFonts w:ascii="Times New Roman" w:eastAsia="Times New Roman" w:hAnsi="Times New Roman" w:cs="Times New Roman"/>
                <w:sz w:val="24"/>
                <w:szCs w:val="24"/>
                <w:lang w:eastAsia="lv-LV"/>
              </w:rPr>
              <w:t xml:space="preserve"> </w:t>
            </w:r>
            <w:r w:rsidR="009B2F27">
              <w:rPr>
                <w:rFonts w:ascii="Times New Roman" w:eastAsia="Times New Roman" w:hAnsi="Times New Roman" w:cs="Times New Roman"/>
                <w:sz w:val="24"/>
                <w:szCs w:val="24"/>
                <w:lang w:eastAsia="lv-LV"/>
              </w:rPr>
              <w:t>kopš 2014.</w:t>
            </w:r>
            <w:r w:rsidR="00D258A9">
              <w:rPr>
                <w:rFonts w:ascii="Times New Roman" w:eastAsia="Times New Roman" w:hAnsi="Times New Roman" w:cs="Times New Roman"/>
                <w:sz w:val="24"/>
                <w:szCs w:val="24"/>
                <w:lang w:eastAsia="lv-LV"/>
              </w:rPr>
              <w:t xml:space="preserve"> </w:t>
            </w:r>
            <w:r w:rsidR="009B2F27">
              <w:rPr>
                <w:rFonts w:ascii="Times New Roman" w:eastAsia="Times New Roman" w:hAnsi="Times New Roman" w:cs="Times New Roman"/>
                <w:sz w:val="24"/>
                <w:szCs w:val="24"/>
                <w:lang w:eastAsia="lv-LV"/>
              </w:rPr>
              <w:t>gada</w:t>
            </w:r>
            <w:r w:rsidRPr="00E826BB">
              <w:rPr>
                <w:rFonts w:ascii="Times New Roman" w:eastAsia="Times New Roman" w:hAnsi="Times New Roman" w:cs="Times New Roman"/>
                <w:sz w:val="24"/>
                <w:szCs w:val="24"/>
                <w:lang w:eastAsia="lv-LV"/>
              </w:rPr>
              <w:t xml:space="preserve"> </w:t>
            </w:r>
            <w:r w:rsidR="009B2F27">
              <w:rPr>
                <w:rFonts w:ascii="Times New Roman" w:eastAsia="Times New Roman" w:hAnsi="Times New Roman" w:cs="Times New Roman"/>
                <w:sz w:val="24"/>
                <w:szCs w:val="24"/>
                <w:lang w:eastAsia="lv-LV"/>
              </w:rPr>
              <w:t xml:space="preserve">ir </w:t>
            </w:r>
            <w:r w:rsidR="00BE4B21">
              <w:rPr>
                <w:rFonts w:ascii="Times New Roman" w:eastAsia="Times New Roman" w:hAnsi="Times New Roman" w:cs="Times New Roman"/>
                <w:sz w:val="24"/>
                <w:szCs w:val="24"/>
                <w:lang w:eastAsia="lv-LV"/>
              </w:rPr>
              <w:t xml:space="preserve">būtiski </w:t>
            </w:r>
            <w:r w:rsidRPr="00E826BB">
              <w:rPr>
                <w:rFonts w:ascii="Times New Roman" w:eastAsia="Times New Roman" w:hAnsi="Times New Roman" w:cs="Times New Roman"/>
                <w:sz w:val="24"/>
                <w:szCs w:val="24"/>
                <w:lang w:eastAsia="lv-LV"/>
              </w:rPr>
              <w:t>palielinā</w:t>
            </w:r>
            <w:r w:rsidR="009B2F27">
              <w:rPr>
                <w:rFonts w:ascii="Times New Roman" w:eastAsia="Times New Roman" w:hAnsi="Times New Roman" w:cs="Times New Roman"/>
                <w:sz w:val="24"/>
                <w:szCs w:val="24"/>
                <w:lang w:eastAsia="lv-LV"/>
              </w:rPr>
              <w:t>jies</w:t>
            </w:r>
            <w:r w:rsidR="00D258A9">
              <w:rPr>
                <w:rFonts w:ascii="Times New Roman" w:eastAsia="Times New Roman" w:hAnsi="Times New Roman" w:cs="Times New Roman"/>
                <w:sz w:val="24"/>
                <w:szCs w:val="24"/>
                <w:lang w:eastAsia="lv-LV"/>
              </w:rPr>
              <w:t xml:space="preserve"> (sk. tabulu </w:t>
            </w:r>
            <w:r w:rsidR="00BE4B21" w:rsidRPr="00BE4B21">
              <w:rPr>
                <w:rFonts w:ascii="Times New Roman" w:eastAsia="Times New Roman" w:hAnsi="Times New Roman" w:cs="Times New Roman"/>
                <w:i/>
                <w:sz w:val="24"/>
                <w:szCs w:val="24"/>
                <w:lang w:eastAsia="lv-LV"/>
              </w:rPr>
              <w:t>R</w:t>
            </w:r>
            <w:r w:rsidRPr="00BE4B21">
              <w:rPr>
                <w:rFonts w:ascii="Times New Roman" w:eastAsia="Times New Roman" w:hAnsi="Times New Roman" w:cs="Times New Roman"/>
                <w:i/>
                <w:sz w:val="24"/>
                <w:szCs w:val="24"/>
                <w:lang w:eastAsia="lv-LV"/>
              </w:rPr>
              <w:t>eģistra atbildīgās amatpersonas pieņemtie lēmumi</w:t>
            </w:r>
            <w:r w:rsidRPr="00E826BB">
              <w:rPr>
                <w:rFonts w:ascii="Times New Roman" w:eastAsia="Times New Roman" w:hAnsi="Times New Roman" w:cs="Times New Roman"/>
                <w:sz w:val="24"/>
                <w:szCs w:val="24"/>
                <w:lang w:eastAsia="lv-LV"/>
              </w:rPr>
              <w:t xml:space="preserve">), noteikumu projekts </w:t>
            </w:r>
            <w:r w:rsidR="00BE4B21">
              <w:rPr>
                <w:rFonts w:ascii="Times New Roman" w:eastAsia="Times New Roman" w:hAnsi="Times New Roman" w:cs="Times New Roman"/>
                <w:sz w:val="24"/>
                <w:szCs w:val="24"/>
                <w:lang w:eastAsia="lv-LV"/>
              </w:rPr>
              <w:t>ievērojami</w:t>
            </w:r>
            <w:r w:rsidRPr="00E826BB">
              <w:rPr>
                <w:rFonts w:ascii="Times New Roman" w:eastAsia="Times New Roman" w:hAnsi="Times New Roman" w:cs="Times New Roman"/>
                <w:sz w:val="24"/>
                <w:szCs w:val="24"/>
                <w:lang w:eastAsia="lv-LV"/>
              </w:rPr>
              <w:t xml:space="preserve"> samazinās administratīvo slogu gan privātpersonām</w:t>
            </w:r>
            <w:r w:rsidR="006F52D6">
              <w:rPr>
                <w:rFonts w:ascii="Times New Roman" w:eastAsia="Times New Roman" w:hAnsi="Times New Roman" w:cs="Times New Roman"/>
                <w:sz w:val="24"/>
                <w:szCs w:val="24"/>
                <w:lang w:eastAsia="lv-LV"/>
              </w:rPr>
              <w:t xml:space="preserve"> (pakalpojuma sniedzējiem)</w:t>
            </w:r>
            <w:r w:rsidRPr="00E826BB">
              <w:rPr>
                <w:rFonts w:ascii="Times New Roman" w:eastAsia="Times New Roman" w:hAnsi="Times New Roman" w:cs="Times New Roman"/>
                <w:sz w:val="24"/>
                <w:szCs w:val="24"/>
                <w:lang w:eastAsia="lv-LV"/>
              </w:rPr>
              <w:t>, gan valsts pārvaldē.</w:t>
            </w:r>
          </w:p>
          <w:p w:rsidR="00E826BB" w:rsidRPr="00BE4B21" w:rsidRDefault="00BE4B21" w:rsidP="00BE4B21">
            <w:pPr>
              <w:suppressAutoHyphens/>
              <w:spacing w:after="0" w:line="240" w:lineRule="auto"/>
              <w:jc w:val="center"/>
              <w:rPr>
                <w:rFonts w:ascii="Times New Roman" w:eastAsia="Times New Roman" w:hAnsi="Times New Roman" w:cs="Times New Roman"/>
                <w:i/>
                <w:sz w:val="24"/>
                <w:szCs w:val="24"/>
                <w:lang w:eastAsia="lv-LV"/>
              </w:rPr>
            </w:pPr>
            <w:r w:rsidRPr="00BE4B21">
              <w:rPr>
                <w:rFonts w:ascii="Times New Roman" w:eastAsia="Times New Roman" w:hAnsi="Times New Roman" w:cs="Times New Roman"/>
                <w:i/>
                <w:sz w:val="24"/>
                <w:szCs w:val="24"/>
                <w:lang w:eastAsia="lv-LV"/>
              </w:rPr>
              <w:t>Reģistra atbildīgās amatpersonas pieņemtie lēmumi</w:t>
            </w:r>
          </w:p>
          <w:p w:rsidR="00E826BB" w:rsidRDefault="00E826BB" w:rsidP="006C7CF9">
            <w:pPr>
              <w:suppressAutoHyphens/>
              <w:spacing w:after="0" w:line="240" w:lineRule="auto"/>
              <w:jc w:val="both"/>
              <w:rPr>
                <w:rFonts w:ascii="Times New Roman" w:eastAsia="Times New Roman" w:hAnsi="Times New Roman" w:cs="Times New Roman"/>
                <w:sz w:val="24"/>
                <w:szCs w:val="24"/>
                <w:lang w:eastAsia="lv-LV"/>
              </w:rPr>
            </w:pPr>
          </w:p>
          <w:tbl>
            <w:tblPr>
              <w:tblStyle w:val="TableGrid"/>
              <w:tblpPr w:leftFromText="180" w:rightFromText="180" w:vertAnchor="text" w:horzAnchor="margin" w:tblpY="-202"/>
              <w:tblOverlap w:val="never"/>
              <w:tblW w:w="5193" w:type="dxa"/>
              <w:tblLayout w:type="fixed"/>
              <w:tblLook w:val="04A0" w:firstRow="1" w:lastRow="0" w:firstColumn="1" w:lastColumn="0" w:noHBand="0" w:noVBand="1"/>
            </w:tblPr>
            <w:tblGrid>
              <w:gridCol w:w="1825"/>
              <w:gridCol w:w="814"/>
              <w:gridCol w:w="870"/>
              <w:gridCol w:w="870"/>
              <w:gridCol w:w="814"/>
            </w:tblGrid>
            <w:tr w:rsidR="009B2F27" w:rsidRPr="004F2BD5" w:rsidTr="009B2F27">
              <w:tc>
                <w:tcPr>
                  <w:tcW w:w="1825" w:type="dxa"/>
                </w:tcPr>
                <w:p w:rsidR="009B2F27" w:rsidRPr="004F2BD5" w:rsidRDefault="009B2F27" w:rsidP="009B2F27">
                  <w:pPr>
                    <w:rPr>
                      <w:rFonts w:ascii="Times New Roman" w:hAnsi="Times New Roman" w:cs="Times New Roman"/>
                      <w:sz w:val="20"/>
                      <w:szCs w:val="20"/>
                    </w:rPr>
                  </w:pPr>
                </w:p>
              </w:tc>
              <w:tc>
                <w:tcPr>
                  <w:tcW w:w="814" w:type="dxa"/>
                </w:tcPr>
                <w:p w:rsidR="009B2F27" w:rsidRPr="004F2BD5" w:rsidRDefault="009B2F27" w:rsidP="009B2F27">
                  <w:pPr>
                    <w:rPr>
                      <w:rFonts w:ascii="Times New Roman" w:hAnsi="Times New Roman" w:cs="Times New Roman"/>
                      <w:b/>
                      <w:sz w:val="20"/>
                      <w:szCs w:val="20"/>
                    </w:rPr>
                  </w:pPr>
                  <w:r w:rsidRPr="004F2BD5">
                    <w:rPr>
                      <w:rFonts w:ascii="Times New Roman" w:hAnsi="Times New Roman" w:cs="Times New Roman"/>
                      <w:b/>
                      <w:sz w:val="20"/>
                      <w:szCs w:val="20"/>
                    </w:rPr>
                    <w:t>2014</w:t>
                  </w:r>
                </w:p>
              </w:tc>
              <w:tc>
                <w:tcPr>
                  <w:tcW w:w="870" w:type="dxa"/>
                </w:tcPr>
                <w:p w:rsidR="009B2F27" w:rsidRPr="004F2BD5" w:rsidRDefault="009B2F27" w:rsidP="009B2F27">
                  <w:pPr>
                    <w:rPr>
                      <w:rFonts w:ascii="Times New Roman" w:hAnsi="Times New Roman" w:cs="Times New Roman"/>
                      <w:b/>
                      <w:sz w:val="20"/>
                      <w:szCs w:val="20"/>
                    </w:rPr>
                  </w:pPr>
                  <w:r w:rsidRPr="004F2BD5">
                    <w:rPr>
                      <w:rFonts w:ascii="Times New Roman" w:hAnsi="Times New Roman" w:cs="Times New Roman"/>
                      <w:b/>
                      <w:sz w:val="20"/>
                      <w:szCs w:val="20"/>
                    </w:rPr>
                    <w:t>2015</w:t>
                  </w:r>
                </w:p>
              </w:tc>
              <w:tc>
                <w:tcPr>
                  <w:tcW w:w="870" w:type="dxa"/>
                </w:tcPr>
                <w:p w:rsidR="009B2F27" w:rsidRPr="004F2BD5" w:rsidRDefault="009B2F27" w:rsidP="009B2F27">
                  <w:pPr>
                    <w:rPr>
                      <w:rFonts w:ascii="Times New Roman" w:hAnsi="Times New Roman" w:cs="Times New Roman"/>
                      <w:b/>
                      <w:sz w:val="20"/>
                      <w:szCs w:val="20"/>
                    </w:rPr>
                  </w:pPr>
                  <w:r w:rsidRPr="004F2BD5">
                    <w:rPr>
                      <w:rFonts w:ascii="Times New Roman" w:hAnsi="Times New Roman" w:cs="Times New Roman"/>
                      <w:b/>
                      <w:sz w:val="20"/>
                      <w:szCs w:val="20"/>
                    </w:rPr>
                    <w:t>2016</w:t>
                  </w:r>
                </w:p>
              </w:tc>
              <w:tc>
                <w:tcPr>
                  <w:tcW w:w="814" w:type="dxa"/>
                </w:tcPr>
                <w:p w:rsidR="009B2F27" w:rsidRPr="004F2BD5" w:rsidRDefault="009B2F27" w:rsidP="009B2F27">
                  <w:pPr>
                    <w:rPr>
                      <w:rFonts w:ascii="Times New Roman" w:hAnsi="Times New Roman" w:cs="Times New Roman"/>
                      <w:b/>
                      <w:sz w:val="20"/>
                      <w:szCs w:val="20"/>
                    </w:rPr>
                  </w:pPr>
                  <w:r w:rsidRPr="004F2BD5">
                    <w:rPr>
                      <w:rFonts w:ascii="Times New Roman" w:hAnsi="Times New Roman" w:cs="Times New Roman"/>
                      <w:b/>
                      <w:sz w:val="20"/>
                      <w:szCs w:val="20"/>
                    </w:rPr>
                    <w:t>2017</w:t>
                  </w:r>
                </w:p>
              </w:tc>
            </w:tr>
            <w:tr w:rsidR="009B2F27" w:rsidRPr="004F2BD5" w:rsidTr="009B2F27">
              <w:tc>
                <w:tcPr>
                  <w:tcW w:w="1825" w:type="dxa"/>
                </w:tcPr>
                <w:p w:rsidR="009B2F27" w:rsidRPr="004F2BD5" w:rsidRDefault="009B2F27" w:rsidP="009B2F27">
                  <w:pPr>
                    <w:rPr>
                      <w:rFonts w:ascii="Times New Roman" w:hAnsi="Times New Roman" w:cs="Times New Roman"/>
                      <w:sz w:val="20"/>
                      <w:szCs w:val="20"/>
                    </w:rPr>
                  </w:pPr>
                  <w:r w:rsidRPr="004F2BD5">
                    <w:rPr>
                      <w:rFonts w:ascii="Times New Roman" w:hAnsi="Times New Roman" w:cs="Times New Roman"/>
                      <w:sz w:val="20"/>
                      <w:szCs w:val="20"/>
                    </w:rPr>
                    <w:t xml:space="preserve">Izmaiņas </w:t>
                  </w:r>
                  <w:r>
                    <w:rPr>
                      <w:rFonts w:ascii="Times New Roman" w:hAnsi="Times New Roman" w:cs="Times New Roman"/>
                      <w:sz w:val="20"/>
                      <w:szCs w:val="20"/>
                    </w:rPr>
                    <w:t>reģistra datos</w:t>
                  </w:r>
                </w:p>
              </w:tc>
              <w:tc>
                <w:tcPr>
                  <w:tcW w:w="814" w:type="dxa"/>
                </w:tcPr>
                <w:p w:rsidR="009B2F27" w:rsidRPr="004F2BD5" w:rsidRDefault="009B2F27" w:rsidP="009B2F27">
                  <w:pPr>
                    <w:rPr>
                      <w:rFonts w:ascii="Times New Roman" w:hAnsi="Times New Roman" w:cs="Times New Roman"/>
                      <w:sz w:val="20"/>
                      <w:szCs w:val="20"/>
                    </w:rPr>
                  </w:pPr>
                  <w:r>
                    <w:rPr>
                      <w:rFonts w:ascii="Times New Roman" w:hAnsi="Times New Roman" w:cs="Times New Roman"/>
                      <w:sz w:val="20"/>
                      <w:szCs w:val="20"/>
                    </w:rPr>
                    <w:t>57</w:t>
                  </w:r>
                </w:p>
              </w:tc>
              <w:tc>
                <w:tcPr>
                  <w:tcW w:w="870" w:type="dxa"/>
                </w:tcPr>
                <w:p w:rsidR="009B2F27" w:rsidRPr="004F2BD5" w:rsidRDefault="009B2F27" w:rsidP="009B2F27">
                  <w:pPr>
                    <w:rPr>
                      <w:rFonts w:ascii="Times New Roman" w:hAnsi="Times New Roman" w:cs="Times New Roman"/>
                      <w:sz w:val="20"/>
                      <w:szCs w:val="20"/>
                    </w:rPr>
                  </w:pPr>
                  <w:r>
                    <w:rPr>
                      <w:rFonts w:ascii="Times New Roman" w:hAnsi="Times New Roman" w:cs="Times New Roman"/>
                      <w:sz w:val="20"/>
                      <w:szCs w:val="20"/>
                    </w:rPr>
                    <w:t>92</w:t>
                  </w:r>
                </w:p>
              </w:tc>
              <w:tc>
                <w:tcPr>
                  <w:tcW w:w="870" w:type="dxa"/>
                </w:tcPr>
                <w:p w:rsidR="009B2F27" w:rsidRPr="004F2BD5" w:rsidRDefault="009B2F27" w:rsidP="009B2F27">
                  <w:pPr>
                    <w:rPr>
                      <w:rFonts w:ascii="Times New Roman" w:hAnsi="Times New Roman" w:cs="Times New Roman"/>
                      <w:sz w:val="20"/>
                      <w:szCs w:val="20"/>
                    </w:rPr>
                  </w:pPr>
                  <w:r>
                    <w:rPr>
                      <w:rFonts w:ascii="Times New Roman" w:hAnsi="Times New Roman" w:cs="Times New Roman"/>
                      <w:sz w:val="20"/>
                      <w:szCs w:val="20"/>
                    </w:rPr>
                    <w:t>171</w:t>
                  </w:r>
                </w:p>
              </w:tc>
              <w:tc>
                <w:tcPr>
                  <w:tcW w:w="814" w:type="dxa"/>
                </w:tcPr>
                <w:p w:rsidR="009B2F27" w:rsidRPr="004F2BD5" w:rsidRDefault="009B2F27" w:rsidP="009B2F27">
                  <w:pPr>
                    <w:rPr>
                      <w:rFonts w:ascii="Times New Roman" w:hAnsi="Times New Roman" w:cs="Times New Roman"/>
                      <w:sz w:val="20"/>
                      <w:szCs w:val="20"/>
                    </w:rPr>
                  </w:pPr>
                  <w:r>
                    <w:rPr>
                      <w:rFonts w:ascii="Times New Roman" w:hAnsi="Times New Roman" w:cs="Times New Roman"/>
                      <w:sz w:val="20"/>
                      <w:szCs w:val="20"/>
                    </w:rPr>
                    <w:t>151</w:t>
                  </w:r>
                </w:p>
              </w:tc>
            </w:tr>
          </w:tbl>
          <w:p w:rsidR="00E826BB" w:rsidRDefault="00E826BB" w:rsidP="006C7CF9">
            <w:pPr>
              <w:suppressAutoHyphens/>
              <w:spacing w:after="0" w:line="240" w:lineRule="auto"/>
              <w:jc w:val="both"/>
              <w:rPr>
                <w:rFonts w:ascii="Times New Roman" w:eastAsia="Times New Roman" w:hAnsi="Times New Roman" w:cs="Times New Roman"/>
                <w:sz w:val="24"/>
                <w:szCs w:val="24"/>
                <w:lang w:eastAsia="lv-LV"/>
              </w:rPr>
            </w:pPr>
          </w:p>
          <w:p w:rsidR="00E826BB" w:rsidRDefault="00E826BB" w:rsidP="008E177E">
            <w:pPr>
              <w:suppressAutoHyphens/>
              <w:spacing w:after="0" w:line="240" w:lineRule="auto"/>
              <w:jc w:val="both"/>
              <w:rPr>
                <w:rFonts w:ascii="Times New Roman" w:hAnsi="Times New Roman" w:cs="Times New Roman"/>
                <w:bCs/>
                <w:iCs/>
                <w:sz w:val="24"/>
                <w:szCs w:val="24"/>
              </w:rPr>
            </w:pPr>
          </w:p>
          <w:p w:rsidR="00D258A9" w:rsidRDefault="00D258A9" w:rsidP="00D258A9">
            <w:pPr>
              <w:suppressAutoHyphens/>
              <w:spacing w:after="0" w:line="240" w:lineRule="auto"/>
              <w:jc w:val="both"/>
              <w:rPr>
                <w:rFonts w:ascii="Times New Roman" w:hAnsi="Times New Roman" w:cs="Times New Roman"/>
                <w:bCs/>
                <w:iCs/>
                <w:sz w:val="24"/>
                <w:szCs w:val="24"/>
              </w:rPr>
            </w:pPr>
          </w:p>
          <w:p w:rsidR="00D258A9" w:rsidRDefault="00D258A9" w:rsidP="00D258A9">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Pakalpojuma sniedzēju</w:t>
            </w:r>
            <w:r w:rsidRPr="004D6FA1">
              <w:rPr>
                <w:rFonts w:ascii="Times New Roman" w:hAnsi="Times New Roman" w:cs="Times New Roman"/>
                <w:bCs/>
                <w:iCs/>
                <w:sz w:val="24"/>
                <w:szCs w:val="24"/>
              </w:rPr>
              <w:t xml:space="preserve"> reģistrācijas faktu, kā arī grozījumus izdarītajos ierakstos atbilstoši reālajai situācijai apliecina</w:t>
            </w:r>
            <w:r>
              <w:rPr>
                <w:rFonts w:ascii="Times New Roman" w:hAnsi="Times New Roman" w:cs="Times New Roman"/>
                <w:bCs/>
                <w:iCs/>
                <w:sz w:val="24"/>
                <w:szCs w:val="24"/>
              </w:rPr>
              <w:t xml:space="preserve"> </w:t>
            </w:r>
            <w:r w:rsidRPr="004D6FA1">
              <w:rPr>
                <w:rFonts w:ascii="Times New Roman" w:hAnsi="Times New Roman" w:cs="Times New Roman"/>
                <w:bCs/>
                <w:iCs/>
                <w:sz w:val="24"/>
                <w:szCs w:val="24"/>
              </w:rPr>
              <w:t xml:space="preserve">ieraksts reģistrā – </w:t>
            </w:r>
            <w:r w:rsidRPr="007F2C41">
              <w:rPr>
                <w:rFonts w:ascii="Times New Roman" w:hAnsi="Times New Roman" w:cs="Times New Roman"/>
                <w:bCs/>
                <w:iCs/>
                <w:sz w:val="24"/>
                <w:szCs w:val="24"/>
              </w:rPr>
              <w:t>Valsts izglītības informācijas sistēmā</w:t>
            </w:r>
            <w:r>
              <w:rPr>
                <w:rFonts w:ascii="Times New Roman" w:hAnsi="Times New Roman" w:cs="Times New Roman"/>
                <w:bCs/>
                <w:iCs/>
                <w:sz w:val="24"/>
                <w:szCs w:val="24"/>
              </w:rPr>
              <w:t xml:space="preserve"> (turpmāk – VIIS)</w:t>
            </w:r>
            <w:r w:rsidRPr="004D6FA1">
              <w:rPr>
                <w:rFonts w:ascii="Times New Roman" w:hAnsi="Times New Roman" w:cs="Times New Roman"/>
                <w:bCs/>
                <w:iCs/>
                <w:sz w:val="24"/>
                <w:szCs w:val="24"/>
              </w:rPr>
              <w:t xml:space="preserve">, kas ir valsts informācijas sistēma. Līdz ar to atsevišķas </w:t>
            </w:r>
            <w:r>
              <w:rPr>
                <w:rFonts w:ascii="Times New Roman" w:hAnsi="Times New Roman" w:cs="Times New Roman"/>
                <w:bCs/>
                <w:iCs/>
                <w:sz w:val="24"/>
                <w:szCs w:val="24"/>
              </w:rPr>
              <w:t>pakalpojuma sniedzēja</w:t>
            </w:r>
            <w:r w:rsidRPr="004D6FA1">
              <w:rPr>
                <w:rFonts w:ascii="Times New Roman" w:hAnsi="Times New Roman" w:cs="Times New Roman"/>
                <w:bCs/>
                <w:iCs/>
                <w:sz w:val="24"/>
                <w:szCs w:val="24"/>
              </w:rPr>
              <w:t xml:space="preserve"> reģistrācijas apliecības</w:t>
            </w:r>
            <w:r>
              <w:rPr>
                <w:rFonts w:ascii="Times New Roman" w:hAnsi="Times New Roman" w:cs="Times New Roman"/>
                <w:bCs/>
                <w:iCs/>
                <w:sz w:val="24"/>
                <w:szCs w:val="24"/>
              </w:rPr>
              <w:t xml:space="preserve"> un lēmuma</w:t>
            </w:r>
            <w:r w:rsidRPr="004D6FA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par grozījumu izdarīšanu reģistrā </w:t>
            </w:r>
            <w:r w:rsidRPr="004D6FA1">
              <w:rPr>
                <w:rFonts w:ascii="Times New Roman" w:hAnsi="Times New Roman" w:cs="Times New Roman"/>
                <w:bCs/>
                <w:iCs/>
                <w:sz w:val="24"/>
                <w:szCs w:val="24"/>
              </w:rPr>
              <w:t>sagatavošana un izsniegšana ir lieks administratīvais slogs, jo to apliecina ieraksts VIIS. Tās ieraksti ir publiski ticami</w:t>
            </w:r>
            <w:r w:rsidRPr="004D6FA1">
              <w:rPr>
                <w:rFonts w:ascii="Times New Roman" w:eastAsia="Times New Roman" w:hAnsi="Times New Roman" w:cs="Times New Roman"/>
                <w:sz w:val="24"/>
                <w:szCs w:val="24"/>
                <w:lang w:eastAsia="lv-LV"/>
              </w:rPr>
              <w:t xml:space="preserve">, tas ir, trešās personas var paļauties uz šo ierakstu </w:t>
            </w:r>
            <w:r>
              <w:rPr>
                <w:rFonts w:ascii="Times New Roman" w:eastAsia="Times New Roman" w:hAnsi="Times New Roman" w:cs="Times New Roman"/>
                <w:sz w:val="24"/>
                <w:szCs w:val="24"/>
                <w:lang w:eastAsia="lv-LV"/>
              </w:rPr>
              <w:t>pareizību un attiecīgi rīkoties</w:t>
            </w:r>
            <w:r>
              <w:rPr>
                <w:rFonts w:ascii="Times New Roman" w:hAnsi="Times New Roman" w:cs="Times New Roman"/>
                <w:bCs/>
                <w:iCs/>
                <w:sz w:val="24"/>
                <w:szCs w:val="24"/>
              </w:rPr>
              <w:t>.</w:t>
            </w:r>
          </w:p>
          <w:p w:rsidR="00E826BB" w:rsidRDefault="00E826BB" w:rsidP="008E177E">
            <w:pPr>
              <w:suppressAutoHyphens/>
              <w:spacing w:after="0" w:line="240" w:lineRule="auto"/>
              <w:jc w:val="both"/>
              <w:rPr>
                <w:rFonts w:ascii="Times New Roman" w:hAnsi="Times New Roman" w:cs="Times New Roman"/>
                <w:bCs/>
                <w:iCs/>
                <w:sz w:val="24"/>
                <w:szCs w:val="24"/>
              </w:rPr>
            </w:pPr>
          </w:p>
          <w:p w:rsidR="00E826BB" w:rsidRPr="009B2F27" w:rsidRDefault="00AE52F9" w:rsidP="006C7CF9">
            <w:pPr>
              <w:suppressAutoHyphens/>
              <w:spacing w:after="0" w:line="240" w:lineRule="auto"/>
              <w:jc w:val="both"/>
              <w:rPr>
                <w:rFonts w:ascii="Times New Roman" w:hAnsi="Times New Roman" w:cs="Times New Roman"/>
                <w:bCs/>
                <w:iCs/>
                <w:sz w:val="24"/>
                <w:szCs w:val="24"/>
                <w:highlight w:val="yellow"/>
              </w:rPr>
            </w:pPr>
            <w:r>
              <w:rPr>
                <w:rFonts w:ascii="Times New Roman" w:hAnsi="Times New Roman" w:cs="Times New Roman"/>
                <w:bCs/>
                <w:iCs/>
                <w:sz w:val="24"/>
                <w:szCs w:val="24"/>
              </w:rPr>
              <w:t>L</w:t>
            </w:r>
            <w:r w:rsidRPr="00AE52F9">
              <w:rPr>
                <w:rFonts w:ascii="Times New Roman" w:hAnsi="Times New Roman" w:cs="Times New Roman"/>
                <w:bCs/>
                <w:iCs/>
                <w:sz w:val="24"/>
                <w:szCs w:val="24"/>
              </w:rPr>
              <w:t xml:space="preserve">īdzīga prakse šobrīd ir ieviesta arī attiecībā uz izglītības </w:t>
            </w:r>
            <w:r w:rsidRPr="00AE52F9">
              <w:rPr>
                <w:rFonts w:ascii="Times New Roman" w:hAnsi="Times New Roman" w:cs="Times New Roman"/>
                <w:bCs/>
                <w:iCs/>
                <w:sz w:val="24"/>
                <w:szCs w:val="24"/>
              </w:rPr>
              <w:lastRenderedPageBreak/>
              <w:t xml:space="preserve">iestādēm un Izglītības likumā noteiktajām institūcijām </w:t>
            </w:r>
            <w:r>
              <w:rPr>
                <w:rFonts w:ascii="Times New Roman" w:hAnsi="Times New Roman" w:cs="Times New Roman"/>
                <w:bCs/>
                <w:iCs/>
                <w:sz w:val="24"/>
                <w:szCs w:val="24"/>
              </w:rPr>
              <w:t>a</w:t>
            </w:r>
            <w:r w:rsidR="00113DA1" w:rsidRPr="00A10785">
              <w:rPr>
                <w:rFonts w:ascii="Times New Roman" w:hAnsi="Times New Roman" w:cs="Times New Roman"/>
                <w:bCs/>
                <w:iCs/>
                <w:sz w:val="24"/>
                <w:szCs w:val="24"/>
              </w:rPr>
              <w:t xml:space="preserve">tbilstoši </w:t>
            </w:r>
            <w:r w:rsidR="00FF6BE0">
              <w:rPr>
                <w:rFonts w:ascii="Times New Roman" w:hAnsi="Times New Roman" w:cs="Times New Roman"/>
                <w:bCs/>
                <w:iCs/>
                <w:sz w:val="24"/>
                <w:szCs w:val="24"/>
              </w:rPr>
              <w:t xml:space="preserve">2018. gada 20. septembrī pieņemtajiem </w:t>
            </w:r>
            <w:r w:rsidR="00113DA1" w:rsidRPr="00FF6BE0">
              <w:rPr>
                <w:rFonts w:ascii="Times New Roman" w:hAnsi="Times New Roman" w:cs="Times New Roman"/>
                <w:bCs/>
                <w:iCs/>
                <w:sz w:val="24"/>
                <w:szCs w:val="24"/>
              </w:rPr>
              <w:t>grozījumiem Izglītības likumā</w:t>
            </w:r>
            <w:r w:rsidR="00932421">
              <w:rPr>
                <w:rFonts w:ascii="Times New Roman" w:hAnsi="Times New Roman" w:cs="Times New Roman"/>
                <w:bCs/>
                <w:iCs/>
                <w:sz w:val="24"/>
                <w:szCs w:val="24"/>
              </w:rPr>
              <w:t xml:space="preserve"> (stājas spēkā 2018. gada 18. oktobrī)</w:t>
            </w:r>
            <w:r w:rsidR="00113DA1" w:rsidRPr="00FF6BE0">
              <w:rPr>
                <w:rFonts w:ascii="Times New Roman" w:hAnsi="Times New Roman" w:cs="Times New Roman"/>
                <w:bCs/>
                <w:iCs/>
                <w:sz w:val="24"/>
                <w:szCs w:val="24"/>
              </w:rPr>
              <w:t>,</w:t>
            </w:r>
            <w:r w:rsidR="00113DA1">
              <w:rPr>
                <w:rFonts w:ascii="Times New Roman" w:hAnsi="Times New Roman" w:cs="Times New Roman"/>
                <w:bCs/>
                <w:iCs/>
                <w:sz w:val="24"/>
                <w:szCs w:val="24"/>
              </w:rPr>
              <w:t xml:space="preserve"> kas paredz </w:t>
            </w:r>
            <w:r w:rsidR="00113DA1" w:rsidRPr="00903151">
              <w:rPr>
                <w:rFonts w:ascii="Times New Roman" w:hAnsi="Times New Roman" w:cs="Times New Roman"/>
                <w:bCs/>
                <w:iCs/>
                <w:sz w:val="24"/>
                <w:szCs w:val="24"/>
              </w:rPr>
              <w:t xml:space="preserve">mazināt administratīvo slogu un atteikties no izglītības </w:t>
            </w:r>
            <w:r w:rsidR="00113DA1">
              <w:rPr>
                <w:rFonts w:ascii="Times New Roman" w:hAnsi="Times New Roman" w:cs="Times New Roman"/>
                <w:bCs/>
                <w:iCs/>
                <w:sz w:val="24"/>
                <w:szCs w:val="24"/>
              </w:rPr>
              <w:t xml:space="preserve">iestādes </w:t>
            </w:r>
            <w:r w:rsidR="00113DA1" w:rsidRPr="00CB6493">
              <w:rPr>
                <w:rFonts w:ascii="Times New Roman" w:hAnsi="Times New Roman" w:cs="Times New Roman"/>
                <w:bCs/>
                <w:iCs/>
                <w:sz w:val="24"/>
                <w:szCs w:val="24"/>
              </w:rPr>
              <w:t>reģistrācijas apliecības kā atsevišķa dokumenta, ievērojot, ka informācija par izglītības iestādēm ir publiski pieejama</w:t>
            </w:r>
            <w:r>
              <w:rPr>
                <w:rFonts w:ascii="Times New Roman" w:hAnsi="Times New Roman" w:cs="Times New Roman"/>
                <w:bCs/>
                <w:iCs/>
                <w:sz w:val="24"/>
                <w:szCs w:val="24"/>
              </w:rPr>
              <w:t xml:space="preserve"> VIIS</w:t>
            </w:r>
            <w:r w:rsidR="008E177E" w:rsidRPr="00CB6493">
              <w:rPr>
                <w:rFonts w:ascii="Times New Roman" w:hAnsi="Times New Roman" w:cs="Times New Roman"/>
                <w:bCs/>
                <w:iCs/>
                <w:sz w:val="24"/>
                <w:szCs w:val="24"/>
              </w:rPr>
              <w:t xml:space="preserve">. </w:t>
            </w:r>
          </w:p>
          <w:p w:rsidR="00E826BB" w:rsidRDefault="00E826BB" w:rsidP="006C7CF9">
            <w:pPr>
              <w:suppressAutoHyphens/>
              <w:spacing w:after="0" w:line="240" w:lineRule="auto"/>
              <w:jc w:val="both"/>
            </w:pPr>
          </w:p>
          <w:p w:rsidR="005259B6" w:rsidRDefault="005259B6" w:rsidP="006C7CF9">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paredz svītrot iesniegum</w:t>
            </w:r>
            <w:r w:rsidR="00113DA1">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w:t>
            </w:r>
            <w:r w:rsidR="00113DA1" w:rsidRPr="00113DA1">
              <w:rPr>
                <w:rFonts w:ascii="Times New Roman" w:eastAsia="Times New Roman" w:hAnsi="Times New Roman" w:cs="Times New Roman"/>
                <w:i/>
                <w:sz w:val="24"/>
                <w:szCs w:val="24"/>
                <w:lang w:eastAsia="lv-LV"/>
              </w:rPr>
              <w:t>par bērnu uzraudzības pakalpojuma sniedzēja reģistrēšanu</w:t>
            </w:r>
            <w:r w:rsidR="006707B0">
              <w:rPr>
                <w:rFonts w:ascii="Times New Roman" w:eastAsia="Times New Roman" w:hAnsi="Times New Roman" w:cs="Times New Roman"/>
                <w:sz w:val="24"/>
                <w:szCs w:val="24"/>
                <w:lang w:eastAsia="lv-LV"/>
              </w:rPr>
              <w:t xml:space="preserve"> veidlapu. </w:t>
            </w:r>
            <w:r>
              <w:rPr>
                <w:rFonts w:ascii="Times New Roman" w:eastAsia="Times New Roman" w:hAnsi="Times New Roman" w:cs="Times New Roman"/>
                <w:sz w:val="24"/>
                <w:szCs w:val="24"/>
                <w:lang w:eastAsia="lv-LV"/>
              </w:rPr>
              <w:t xml:space="preserve"> </w:t>
            </w:r>
            <w:r w:rsidR="00113DA1">
              <w:rPr>
                <w:rFonts w:ascii="Times New Roman" w:eastAsia="Times New Roman" w:hAnsi="Times New Roman" w:cs="Times New Roman"/>
                <w:sz w:val="24"/>
                <w:szCs w:val="24"/>
                <w:lang w:eastAsia="lv-LV"/>
              </w:rPr>
              <w:t>Precizēts minētās</w:t>
            </w:r>
            <w:r w:rsidRPr="00966BDA">
              <w:rPr>
                <w:rFonts w:ascii="Times New Roman" w:eastAsia="Times New Roman" w:hAnsi="Times New Roman" w:cs="Times New Roman"/>
                <w:sz w:val="24"/>
                <w:szCs w:val="24"/>
                <w:lang w:eastAsia="lv-LV"/>
              </w:rPr>
              <w:t xml:space="preserve"> iesniegum</w:t>
            </w:r>
            <w:r w:rsidR="00113DA1">
              <w:rPr>
                <w:rFonts w:ascii="Times New Roman" w:eastAsia="Times New Roman" w:hAnsi="Times New Roman" w:cs="Times New Roman"/>
                <w:sz w:val="24"/>
                <w:szCs w:val="24"/>
                <w:lang w:eastAsia="lv-LV"/>
              </w:rPr>
              <w:t>a</w:t>
            </w:r>
            <w:r w:rsidRPr="00966BDA">
              <w:rPr>
                <w:rFonts w:ascii="Times New Roman" w:eastAsia="Times New Roman" w:hAnsi="Times New Roman" w:cs="Times New Roman"/>
                <w:sz w:val="24"/>
                <w:szCs w:val="24"/>
                <w:lang w:eastAsia="lv-LV"/>
              </w:rPr>
              <w:t xml:space="preserve"> veidlap</w:t>
            </w:r>
            <w:r w:rsidR="00113DA1">
              <w:rPr>
                <w:rFonts w:ascii="Times New Roman" w:eastAsia="Times New Roman" w:hAnsi="Times New Roman" w:cs="Times New Roman"/>
                <w:sz w:val="24"/>
                <w:szCs w:val="24"/>
                <w:lang w:eastAsia="lv-LV"/>
              </w:rPr>
              <w:t>as</w:t>
            </w:r>
            <w:r w:rsidRPr="00966BDA">
              <w:rPr>
                <w:rFonts w:ascii="Times New Roman" w:eastAsia="Times New Roman" w:hAnsi="Times New Roman" w:cs="Times New Roman"/>
                <w:sz w:val="24"/>
                <w:szCs w:val="24"/>
                <w:lang w:eastAsia="lv-LV"/>
              </w:rPr>
              <w:t xml:space="preserve"> paraug</w:t>
            </w:r>
            <w:r w:rsidR="00113DA1">
              <w:rPr>
                <w:rFonts w:ascii="Times New Roman" w:eastAsia="Times New Roman" w:hAnsi="Times New Roman" w:cs="Times New Roman"/>
                <w:sz w:val="24"/>
                <w:szCs w:val="24"/>
                <w:lang w:eastAsia="lv-LV"/>
              </w:rPr>
              <w:t>s būs pieejams</w:t>
            </w:r>
            <w:r w:rsidRPr="00966BDA">
              <w:rPr>
                <w:rFonts w:ascii="Times New Roman" w:eastAsia="Times New Roman" w:hAnsi="Times New Roman" w:cs="Times New Roman"/>
                <w:sz w:val="24"/>
                <w:szCs w:val="24"/>
                <w:lang w:eastAsia="lv-LV"/>
              </w:rPr>
              <w:t xml:space="preserve"> </w:t>
            </w:r>
            <w:r w:rsidR="006707B0">
              <w:rPr>
                <w:rFonts w:ascii="Times New Roman" w:eastAsia="Times New Roman" w:hAnsi="Times New Roman" w:cs="Times New Roman"/>
                <w:sz w:val="24"/>
                <w:szCs w:val="24"/>
                <w:lang w:eastAsia="lv-LV"/>
              </w:rPr>
              <w:t xml:space="preserve">Izglītības kvalitātes valsts </w:t>
            </w:r>
            <w:r w:rsidRPr="00966BDA">
              <w:rPr>
                <w:rFonts w:ascii="Times New Roman" w:eastAsia="Times New Roman" w:hAnsi="Times New Roman" w:cs="Times New Roman"/>
                <w:sz w:val="24"/>
                <w:szCs w:val="24"/>
                <w:lang w:eastAsia="lv-LV"/>
              </w:rPr>
              <w:t>dienesta</w:t>
            </w:r>
            <w:r w:rsidR="006707B0">
              <w:rPr>
                <w:rFonts w:ascii="Times New Roman" w:eastAsia="Times New Roman" w:hAnsi="Times New Roman" w:cs="Times New Roman"/>
                <w:sz w:val="24"/>
                <w:szCs w:val="24"/>
                <w:lang w:eastAsia="lv-LV"/>
              </w:rPr>
              <w:t xml:space="preserve"> (turpmāk – dienests)</w:t>
            </w:r>
            <w:r w:rsidRPr="00966BDA">
              <w:rPr>
                <w:rFonts w:ascii="Times New Roman" w:eastAsia="Times New Roman" w:hAnsi="Times New Roman" w:cs="Times New Roman"/>
                <w:sz w:val="24"/>
                <w:szCs w:val="24"/>
                <w:lang w:eastAsia="lv-LV"/>
              </w:rPr>
              <w:t xml:space="preserve"> tīmekļa vietnē</w:t>
            </w:r>
            <w:r>
              <w:rPr>
                <w:rFonts w:ascii="Times New Roman" w:eastAsia="Times New Roman" w:hAnsi="Times New Roman" w:cs="Times New Roman"/>
                <w:sz w:val="24"/>
                <w:szCs w:val="24"/>
                <w:lang w:eastAsia="lv-LV"/>
              </w:rPr>
              <w:t xml:space="preserve"> (</w:t>
            </w:r>
            <w:hyperlink r:id="rId9" w:history="1">
              <w:r w:rsidRPr="00A91CDE">
                <w:rPr>
                  <w:rStyle w:val="Hyperlink"/>
                  <w:rFonts w:ascii="Times New Roman" w:eastAsia="Times New Roman" w:hAnsi="Times New Roman" w:cs="Times New Roman"/>
                  <w:sz w:val="24"/>
                  <w:szCs w:val="24"/>
                  <w:lang w:eastAsia="lv-LV"/>
                </w:rPr>
                <w:t>www.ikvd.gov.lv</w:t>
              </w:r>
            </w:hyperlink>
            <w:r>
              <w:rPr>
                <w:rFonts w:ascii="Times New Roman" w:eastAsia="Times New Roman" w:hAnsi="Times New Roman" w:cs="Times New Roman"/>
                <w:sz w:val="24"/>
                <w:szCs w:val="24"/>
                <w:lang w:eastAsia="lv-LV"/>
              </w:rPr>
              <w:t>)</w:t>
            </w:r>
            <w:r w:rsidRPr="00966BDA">
              <w:rPr>
                <w:rFonts w:ascii="Times New Roman" w:eastAsia="Times New Roman" w:hAnsi="Times New Roman" w:cs="Times New Roman"/>
                <w:sz w:val="24"/>
                <w:szCs w:val="24"/>
                <w:lang w:eastAsia="lv-LV"/>
              </w:rPr>
              <w:t>, tādējādi atvieglojot iesnieguma iesniegšanu personām, vienlaikus nodrošinot vienveidīgu (standartizētu) informācijas iegūšanu uz reģistrācijas brīdi.</w:t>
            </w:r>
          </w:p>
          <w:p w:rsidR="005259B6" w:rsidRDefault="005259B6" w:rsidP="006707B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w:t>
            </w:r>
            <w:r w:rsidRPr="00966BDA">
              <w:rPr>
                <w:rFonts w:ascii="Times New Roman" w:eastAsia="Times New Roman" w:hAnsi="Times New Roman" w:cs="Times New Roman"/>
                <w:sz w:val="24"/>
                <w:szCs w:val="24"/>
                <w:lang w:eastAsia="lv-LV"/>
              </w:rPr>
              <w:t xml:space="preserve"> Administratīvā procesa likuma 56.</w:t>
            </w:r>
            <w:r w:rsidR="008E462A">
              <w:rPr>
                <w:rFonts w:ascii="Times New Roman" w:eastAsia="Times New Roman" w:hAnsi="Times New Roman" w:cs="Times New Roman"/>
                <w:sz w:val="24"/>
                <w:szCs w:val="24"/>
                <w:lang w:eastAsia="lv-LV"/>
              </w:rPr>
              <w:t xml:space="preserve"> </w:t>
            </w:r>
            <w:r w:rsidRPr="00966BDA">
              <w:rPr>
                <w:rFonts w:ascii="Times New Roman" w:eastAsia="Times New Roman" w:hAnsi="Times New Roman" w:cs="Times New Roman"/>
                <w:sz w:val="24"/>
                <w:szCs w:val="24"/>
                <w:lang w:eastAsia="lv-LV"/>
              </w:rPr>
              <w:t>panta pirmajā daļā noteikt</w:t>
            </w:r>
            <w:r>
              <w:rPr>
                <w:rFonts w:ascii="Times New Roman" w:eastAsia="Times New Roman" w:hAnsi="Times New Roman" w:cs="Times New Roman"/>
                <w:sz w:val="24"/>
                <w:szCs w:val="24"/>
                <w:lang w:eastAsia="lv-LV"/>
              </w:rPr>
              <w:t>o</w:t>
            </w:r>
            <w:r w:rsidRPr="00966BDA">
              <w:rPr>
                <w:rFonts w:ascii="Times New Roman" w:eastAsia="Times New Roman" w:hAnsi="Times New Roman" w:cs="Times New Roman"/>
                <w:sz w:val="24"/>
                <w:szCs w:val="24"/>
                <w:lang w:eastAsia="lv-LV"/>
              </w:rPr>
              <w:t xml:space="preserve"> persona</w:t>
            </w:r>
            <w:r>
              <w:rPr>
                <w:rFonts w:ascii="Times New Roman" w:eastAsia="Times New Roman" w:hAnsi="Times New Roman" w:cs="Times New Roman"/>
                <w:sz w:val="24"/>
                <w:szCs w:val="24"/>
                <w:lang w:eastAsia="lv-LV"/>
              </w:rPr>
              <w:t>i ir</w:t>
            </w:r>
            <w:r w:rsidRPr="00966BDA">
              <w:rPr>
                <w:rFonts w:ascii="Times New Roman" w:eastAsia="Times New Roman" w:hAnsi="Times New Roman" w:cs="Times New Roman"/>
                <w:sz w:val="24"/>
                <w:szCs w:val="24"/>
                <w:lang w:eastAsia="lv-LV"/>
              </w:rPr>
              <w:t xml:space="preserve"> tiesības iesniegumu iesniegt mutvārdos vai rakstveidā</w:t>
            </w:r>
            <w:r>
              <w:rPr>
                <w:rFonts w:ascii="Times New Roman" w:eastAsia="Times New Roman" w:hAnsi="Times New Roman" w:cs="Times New Roman"/>
                <w:sz w:val="24"/>
                <w:szCs w:val="24"/>
                <w:lang w:eastAsia="lv-LV"/>
              </w:rPr>
              <w:t>. Līdz ar to nepieciešamās informācijas ieguve, lai nodrošinātu aktuālu un normatīvajiem aktiem atbilstošu datu esamību reģistr</w:t>
            </w:r>
            <w:r w:rsidR="006707B0">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ir svarīgāka nekā forma (iesnieguma veidlapa) t</w:t>
            </w:r>
            <w:r w:rsidR="006707B0">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iesniegšanai.</w:t>
            </w:r>
          </w:p>
          <w:p w:rsidR="006707B0" w:rsidRDefault="006707B0" w:rsidP="006707B0">
            <w:pPr>
              <w:suppressAutoHyphens/>
              <w:spacing w:after="0" w:line="240" w:lineRule="auto"/>
              <w:jc w:val="both"/>
              <w:rPr>
                <w:rFonts w:ascii="Times New Roman" w:eastAsia="Times New Roman" w:hAnsi="Times New Roman" w:cs="Times New Roman"/>
                <w:sz w:val="24"/>
                <w:szCs w:val="24"/>
                <w:lang w:eastAsia="lv-LV"/>
              </w:rPr>
            </w:pPr>
          </w:p>
          <w:p w:rsidR="006707B0" w:rsidRPr="006707B0" w:rsidRDefault="006707B0" w:rsidP="006707B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 un tiesību aizsardzības likuma 50.</w:t>
            </w:r>
            <w:r w:rsidRPr="006707B0">
              <w:rPr>
                <w:rFonts w:ascii="Times New Roman" w:eastAsia="Times New Roman" w:hAnsi="Times New Roman" w:cs="Times New Roman"/>
                <w:sz w:val="24"/>
                <w:szCs w:val="24"/>
                <w:vertAlign w:val="superscript"/>
                <w:lang w:eastAsia="lv-LV"/>
              </w:rPr>
              <w:t>3</w:t>
            </w:r>
            <w:r>
              <w:rPr>
                <w:rFonts w:ascii="Times New Roman" w:eastAsia="Times New Roman" w:hAnsi="Times New Roman" w:cs="Times New Roman"/>
                <w:sz w:val="24"/>
                <w:szCs w:val="24"/>
                <w:lang w:eastAsia="lv-LV"/>
              </w:rPr>
              <w:t>panta ceturtā daļa</w:t>
            </w:r>
            <w:r w:rsidR="003D6F5C">
              <w:rPr>
                <w:rFonts w:ascii="Times New Roman" w:eastAsia="Times New Roman" w:hAnsi="Times New Roman" w:cs="Times New Roman"/>
                <w:sz w:val="24"/>
                <w:szCs w:val="24"/>
                <w:lang w:eastAsia="lv-LV"/>
              </w:rPr>
              <w:t xml:space="preserve">, uz kuras pamata ir izdoti </w:t>
            </w:r>
            <w:r w:rsidR="003D6F5C" w:rsidRPr="003D6F5C">
              <w:rPr>
                <w:rFonts w:ascii="Times New Roman" w:eastAsia="Times New Roman" w:hAnsi="Times New Roman" w:cs="Times New Roman"/>
                <w:sz w:val="24"/>
                <w:szCs w:val="24"/>
                <w:lang w:eastAsia="lv-LV"/>
              </w:rPr>
              <w:t>Ministru kabineta 2013. gada 16. jūlija noteikum</w:t>
            </w:r>
            <w:r w:rsidR="003D6F5C">
              <w:rPr>
                <w:rFonts w:ascii="Times New Roman" w:eastAsia="Times New Roman" w:hAnsi="Times New Roman" w:cs="Times New Roman"/>
                <w:sz w:val="24"/>
                <w:szCs w:val="24"/>
                <w:lang w:eastAsia="lv-LV"/>
              </w:rPr>
              <w:t>i</w:t>
            </w:r>
            <w:r w:rsidR="003D6F5C" w:rsidRPr="003D6F5C">
              <w:rPr>
                <w:rFonts w:ascii="Times New Roman" w:eastAsia="Times New Roman" w:hAnsi="Times New Roman" w:cs="Times New Roman"/>
                <w:sz w:val="24"/>
                <w:szCs w:val="24"/>
                <w:lang w:eastAsia="lv-LV"/>
              </w:rPr>
              <w:t xml:space="preserve"> Nr. 404 „Prasības bērnu uzraudzības pakalpojuma sniedzējiem un bērnu uzraudzības pakalpojuma sniedzēju reģistrēšanas kārtība” (turpmāk – noteikumi Nr. 404)</w:t>
            </w:r>
            <w:r w:rsidR="003D6F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paredz deleģējumu Ministru kabinetam</w:t>
            </w:r>
            <w:r w:rsidR="003D6F5C">
              <w:rPr>
                <w:rFonts w:ascii="Times New Roman" w:eastAsia="Times New Roman" w:hAnsi="Times New Roman" w:cs="Times New Roman"/>
                <w:sz w:val="24"/>
                <w:szCs w:val="24"/>
                <w:lang w:eastAsia="lv-LV"/>
              </w:rPr>
              <w:t xml:space="preserve"> noteikt</w:t>
            </w:r>
            <w:r>
              <w:rPr>
                <w:rFonts w:ascii="Times New Roman" w:eastAsia="Times New Roman" w:hAnsi="Times New Roman" w:cs="Times New Roman"/>
                <w:sz w:val="24"/>
                <w:szCs w:val="24"/>
                <w:lang w:eastAsia="lv-LV"/>
              </w:rPr>
              <w:t xml:space="preserve"> </w:t>
            </w:r>
            <w:r w:rsidR="003D6F5C" w:rsidRPr="006707B0">
              <w:rPr>
                <w:rFonts w:ascii="Times New Roman" w:eastAsia="Times New Roman" w:hAnsi="Times New Roman" w:cs="Times New Roman"/>
                <w:sz w:val="24"/>
                <w:szCs w:val="24"/>
                <w:lang w:eastAsia="lv-LV"/>
              </w:rPr>
              <w:t>reģistrā iekļaujamo informāciju</w:t>
            </w:r>
            <w:r w:rsidR="003D6F5C">
              <w:rPr>
                <w:rFonts w:ascii="Times New Roman" w:eastAsia="Times New Roman" w:hAnsi="Times New Roman" w:cs="Times New Roman"/>
                <w:sz w:val="24"/>
                <w:szCs w:val="24"/>
                <w:lang w:eastAsia="lv-LV"/>
              </w:rPr>
              <w:t>.</w:t>
            </w:r>
          </w:p>
          <w:p w:rsidR="006707B0" w:rsidRDefault="006707B0" w:rsidP="006707B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Šobrīd</w:t>
            </w:r>
            <w:r>
              <w:t xml:space="preserve"> </w:t>
            </w:r>
            <w:r w:rsidRPr="006707B0">
              <w:rPr>
                <w:rFonts w:ascii="Times New Roman" w:eastAsia="Times New Roman" w:hAnsi="Times New Roman" w:cs="Times New Roman"/>
                <w:sz w:val="24"/>
                <w:szCs w:val="24"/>
                <w:lang w:eastAsia="lv-LV"/>
              </w:rPr>
              <w:t>noteikum</w:t>
            </w:r>
            <w:r w:rsidR="003D6F5C">
              <w:rPr>
                <w:rFonts w:ascii="Times New Roman" w:eastAsia="Times New Roman" w:hAnsi="Times New Roman" w:cs="Times New Roman"/>
                <w:sz w:val="24"/>
                <w:szCs w:val="24"/>
                <w:lang w:eastAsia="lv-LV"/>
              </w:rPr>
              <w:t>os</w:t>
            </w:r>
            <w:r w:rsidRPr="006707B0">
              <w:rPr>
                <w:rFonts w:ascii="Times New Roman" w:eastAsia="Times New Roman" w:hAnsi="Times New Roman" w:cs="Times New Roman"/>
                <w:sz w:val="24"/>
                <w:szCs w:val="24"/>
                <w:lang w:eastAsia="lv-LV"/>
              </w:rPr>
              <w:t xml:space="preserve"> Nr. 404 </w:t>
            </w:r>
            <w:r w:rsidR="003D6F5C">
              <w:rPr>
                <w:rFonts w:ascii="Times New Roman" w:eastAsia="Times New Roman" w:hAnsi="Times New Roman" w:cs="Times New Roman"/>
                <w:sz w:val="24"/>
                <w:szCs w:val="24"/>
                <w:lang w:eastAsia="lv-LV"/>
              </w:rPr>
              <w:t xml:space="preserve">attiecībā uz reģistrā iekļaujamo informāciju ir atsauce uz iesnieguma veidlapu (1.pielikums), proti, </w:t>
            </w:r>
            <w:r w:rsidR="005B2840">
              <w:rPr>
                <w:rFonts w:ascii="Times New Roman" w:eastAsia="Times New Roman" w:hAnsi="Times New Roman" w:cs="Times New Roman"/>
                <w:sz w:val="24"/>
                <w:szCs w:val="24"/>
                <w:lang w:eastAsia="lv-LV"/>
              </w:rPr>
              <w:t xml:space="preserve">no noteikumu 404 17., 21. un 22. punktā noteiktā </w:t>
            </w:r>
            <w:r w:rsidR="003D6F5C">
              <w:rPr>
                <w:rFonts w:ascii="Times New Roman" w:eastAsia="Times New Roman" w:hAnsi="Times New Roman" w:cs="Times New Roman"/>
                <w:sz w:val="24"/>
                <w:szCs w:val="24"/>
                <w:lang w:eastAsia="lv-LV"/>
              </w:rPr>
              <w:t>izriet, ka reģistrā iekļaujamā informācija ir tā, kas minēta iesnieguma veidlapā</w:t>
            </w:r>
            <w:r w:rsidR="005B2840">
              <w:rPr>
                <w:rFonts w:ascii="Times New Roman" w:eastAsia="Times New Roman" w:hAnsi="Times New Roman" w:cs="Times New Roman"/>
                <w:sz w:val="24"/>
                <w:szCs w:val="24"/>
                <w:lang w:eastAsia="lv-LV"/>
              </w:rPr>
              <w:t xml:space="preserve"> noteikumu Nr. 404 1. pielikumā</w:t>
            </w:r>
            <w:r w:rsidR="003D6F5C">
              <w:rPr>
                <w:rFonts w:ascii="Times New Roman" w:eastAsia="Times New Roman" w:hAnsi="Times New Roman" w:cs="Times New Roman"/>
                <w:sz w:val="24"/>
                <w:szCs w:val="24"/>
                <w:lang w:eastAsia="lv-LV"/>
              </w:rPr>
              <w:t xml:space="preserve">. </w:t>
            </w:r>
          </w:p>
          <w:p w:rsidR="006707B0" w:rsidRDefault="005B2840" w:rsidP="006707B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ka noteikumu projekts paredz atteikties no iesnieguma veidlapas, vienlaikus  noteikumi Nr. 404 ir jāpapildina ar attiec</w:t>
            </w:r>
            <w:r w:rsidR="00A21402">
              <w:rPr>
                <w:rFonts w:ascii="Times New Roman" w:eastAsia="Times New Roman" w:hAnsi="Times New Roman" w:cs="Times New Roman"/>
                <w:sz w:val="24"/>
                <w:szCs w:val="24"/>
                <w:lang w:eastAsia="lv-LV"/>
              </w:rPr>
              <w:t>īgām</w:t>
            </w:r>
            <w:r>
              <w:rPr>
                <w:rFonts w:ascii="Times New Roman" w:eastAsia="Times New Roman" w:hAnsi="Times New Roman" w:cs="Times New Roman"/>
                <w:sz w:val="24"/>
                <w:szCs w:val="24"/>
                <w:lang w:eastAsia="lv-LV"/>
              </w:rPr>
              <w:t xml:space="preserve"> norm</w:t>
            </w:r>
            <w:r w:rsidR="00A21402">
              <w:rPr>
                <w:rFonts w:ascii="Times New Roman" w:eastAsia="Times New Roman" w:hAnsi="Times New Roman" w:cs="Times New Roman"/>
                <w:sz w:val="24"/>
                <w:szCs w:val="24"/>
                <w:lang w:eastAsia="lv-LV"/>
              </w:rPr>
              <w:t>ām</w:t>
            </w:r>
            <w:r>
              <w:rPr>
                <w:rFonts w:ascii="Times New Roman" w:eastAsia="Times New Roman" w:hAnsi="Times New Roman" w:cs="Times New Roman"/>
                <w:sz w:val="24"/>
                <w:szCs w:val="24"/>
                <w:lang w:eastAsia="lv-LV"/>
              </w:rPr>
              <w:t xml:space="preserve"> par reģistrā iekļaujamo informāciju,</w:t>
            </w:r>
            <w:r w:rsidR="003A3A5E">
              <w:rPr>
                <w:rFonts w:ascii="Times New Roman" w:eastAsia="Times New Roman" w:hAnsi="Times New Roman" w:cs="Times New Roman"/>
                <w:sz w:val="24"/>
                <w:szCs w:val="24"/>
                <w:lang w:eastAsia="lv-LV"/>
              </w:rPr>
              <w:t xml:space="preserve"> t.i.,</w:t>
            </w:r>
            <w:r>
              <w:rPr>
                <w:rFonts w:ascii="Times New Roman" w:eastAsia="Times New Roman" w:hAnsi="Times New Roman" w:cs="Times New Roman"/>
                <w:sz w:val="24"/>
                <w:szCs w:val="24"/>
                <w:lang w:eastAsia="lv-LV"/>
              </w:rPr>
              <w:t xml:space="preserve"> to pielāgojot</w:t>
            </w:r>
            <w:r w:rsidR="003A3A5E">
              <w:rPr>
                <w:rFonts w:ascii="Times New Roman" w:eastAsia="Times New Roman" w:hAnsi="Times New Roman" w:cs="Times New Roman"/>
                <w:sz w:val="24"/>
                <w:szCs w:val="24"/>
                <w:lang w:eastAsia="lv-LV"/>
              </w:rPr>
              <w:t xml:space="preserve"> juridiskās tehnikas prasībām</w:t>
            </w:r>
            <w:r>
              <w:rPr>
                <w:rFonts w:ascii="Times New Roman" w:eastAsia="Times New Roman" w:hAnsi="Times New Roman" w:cs="Times New Roman"/>
                <w:sz w:val="24"/>
                <w:szCs w:val="24"/>
                <w:lang w:eastAsia="lv-LV"/>
              </w:rPr>
              <w:t>. Tātad</w:t>
            </w:r>
            <w:r w:rsidR="003A3A5E">
              <w:rPr>
                <w:rFonts w:ascii="Times New Roman" w:eastAsia="Times New Roman" w:hAnsi="Times New Roman" w:cs="Times New Roman"/>
                <w:sz w:val="24"/>
                <w:szCs w:val="24"/>
                <w:lang w:eastAsia="lv-LV"/>
              </w:rPr>
              <w:t>, iekļaujot minēt</w:t>
            </w:r>
            <w:r w:rsidR="00AE52F9">
              <w:rPr>
                <w:rFonts w:ascii="Times New Roman" w:eastAsia="Times New Roman" w:hAnsi="Times New Roman" w:cs="Times New Roman"/>
                <w:sz w:val="24"/>
                <w:szCs w:val="24"/>
                <w:lang w:eastAsia="lv-LV"/>
              </w:rPr>
              <w:t>ās</w:t>
            </w:r>
            <w:r w:rsidR="003A3A5E">
              <w:rPr>
                <w:rFonts w:ascii="Times New Roman" w:eastAsia="Times New Roman" w:hAnsi="Times New Roman" w:cs="Times New Roman"/>
                <w:sz w:val="24"/>
                <w:szCs w:val="24"/>
                <w:lang w:eastAsia="lv-LV"/>
              </w:rPr>
              <w:t xml:space="preserve"> norm</w:t>
            </w:r>
            <w:r w:rsidR="00AE52F9">
              <w:rPr>
                <w:rFonts w:ascii="Times New Roman" w:eastAsia="Times New Roman" w:hAnsi="Times New Roman" w:cs="Times New Roman"/>
                <w:sz w:val="24"/>
                <w:szCs w:val="24"/>
                <w:lang w:eastAsia="lv-LV"/>
              </w:rPr>
              <w:t>as</w:t>
            </w:r>
            <w:r w:rsidR="003A3A5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noteikumos Nr. 404, </w:t>
            </w:r>
            <w:r w:rsidRPr="003A3A5E">
              <w:rPr>
                <w:rFonts w:ascii="Times New Roman" w:eastAsia="Times New Roman" w:hAnsi="Times New Roman" w:cs="Times New Roman"/>
                <w:sz w:val="24"/>
                <w:szCs w:val="24"/>
                <w:u w:val="single"/>
                <w:lang w:eastAsia="lv-LV"/>
              </w:rPr>
              <w:t>netiek mainīta esošā situācija</w:t>
            </w:r>
            <w:r w:rsidR="003A3A5E">
              <w:rPr>
                <w:rFonts w:ascii="Times New Roman" w:eastAsia="Times New Roman" w:hAnsi="Times New Roman" w:cs="Times New Roman"/>
                <w:sz w:val="24"/>
                <w:szCs w:val="24"/>
                <w:u w:val="single"/>
                <w:lang w:eastAsia="lv-LV"/>
              </w:rPr>
              <w:t xml:space="preserve"> (prakse)</w:t>
            </w:r>
            <w:r w:rsidRPr="003A3A5E">
              <w:rPr>
                <w:rFonts w:ascii="Times New Roman" w:eastAsia="Times New Roman" w:hAnsi="Times New Roman" w:cs="Times New Roman"/>
                <w:sz w:val="24"/>
                <w:szCs w:val="24"/>
                <w:u w:val="single"/>
                <w:lang w:eastAsia="lv-LV"/>
              </w:rPr>
              <w:t xml:space="preserve"> attiecībā uz reģistrā iekļaujamo informāciju</w:t>
            </w:r>
            <w:r w:rsidR="003A3A5E" w:rsidRPr="003A3A5E">
              <w:rPr>
                <w:rFonts w:ascii="Times New Roman" w:eastAsia="Times New Roman" w:hAnsi="Times New Roman" w:cs="Times New Roman"/>
                <w:sz w:val="24"/>
                <w:szCs w:val="24"/>
                <w:u w:val="single"/>
                <w:lang w:eastAsia="lv-LV"/>
              </w:rPr>
              <w:t>, bet gan pielāgota</w:t>
            </w:r>
            <w:r>
              <w:rPr>
                <w:rFonts w:ascii="Times New Roman" w:eastAsia="Times New Roman" w:hAnsi="Times New Roman" w:cs="Times New Roman"/>
                <w:sz w:val="24"/>
                <w:szCs w:val="24"/>
                <w:lang w:eastAsia="lv-LV"/>
              </w:rPr>
              <w:t xml:space="preserve">. </w:t>
            </w:r>
          </w:p>
          <w:p w:rsidR="00A67411" w:rsidRDefault="00A67411" w:rsidP="006707B0">
            <w:pPr>
              <w:suppressAutoHyphens/>
              <w:spacing w:after="0" w:line="240" w:lineRule="auto"/>
              <w:jc w:val="both"/>
              <w:rPr>
                <w:rFonts w:ascii="Times New Roman" w:eastAsia="Times New Roman" w:hAnsi="Times New Roman" w:cs="Times New Roman"/>
                <w:sz w:val="24"/>
                <w:szCs w:val="24"/>
                <w:lang w:eastAsia="lv-LV"/>
              </w:rPr>
            </w:pPr>
          </w:p>
          <w:p w:rsidR="00587D71" w:rsidRDefault="00587D71" w:rsidP="006707B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w:t>
            </w:r>
            <w:r w:rsidRPr="00587D71">
              <w:rPr>
                <w:rFonts w:ascii="Times New Roman" w:eastAsia="Times New Roman" w:hAnsi="Times New Roman" w:cs="Times New Roman"/>
                <w:sz w:val="24"/>
                <w:szCs w:val="24"/>
                <w:lang w:eastAsia="lv-LV"/>
              </w:rPr>
              <w:t>ģistrā iekļaujamā informācija izriet gan no sasaistes ar Iedzīvotāju reģistr</w:t>
            </w:r>
            <w:r>
              <w:rPr>
                <w:rFonts w:ascii="Times New Roman" w:eastAsia="Times New Roman" w:hAnsi="Times New Roman" w:cs="Times New Roman"/>
                <w:sz w:val="24"/>
                <w:szCs w:val="24"/>
                <w:lang w:eastAsia="lv-LV"/>
              </w:rPr>
              <w:t>u</w:t>
            </w:r>
            <w:r w:rsidRPr="00587D71">
              <w:rPr>
                <w:rFonts w:ascii="Times New Roman" w:eastAsia="Times New Roman" w:hAnsi="Times New Roman" w:cs="Times New Roman"/>
                <w:sz w:val="24"/>
                <w:szCs w:val="24"/>
                <w:lang w:eastAsia="lv-LV"/>
              </w:rPr>
              <w:t xml:space="preserve"> (noteikumu </w:t>
            </w:r>
            <w:r>
              <w:rPr>
                <w:rFonts w:ascii="Times New Roman" w:eastAsia="Times New Roman" w:hAnsi="Times New Roman" w:cs="Times New Roman"/>
                <w:sz w:val="24"/>
                <w:szCs w:val="24"/>
                <w:lang w:eastAsia="lv-LV"/>
              </w:rPr>
              <w:t>404 20.</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1, 20.</w:t>
            </w:r>
            <w:r w:rsidRPr="00587D71">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2., 20.</w:t>
            </w:r>
            <w:r>
              <w:rPr>
                <w:rFonts w:ascii="Times New Roman" w:eastAsia="Times New Roman" w:hAnsi="Times New Roman" w:cs="Times New Roman"/>
                <w:sz w:val="24"/>
                <w:szCs w:val="24"/>
                <w:vertAlign w:val="superscript"/>
                <w:lang w:eastAsia="lv-LV"/>
              </w:rPr>
              <w:t>3</w:t>
            </w:r>
            <w:r>
              <w:rPr>
                <w:rFonts w:ascii="Times New Roman" w:eastAsia="Times New Roman" w:hAnsi="Times New Roman" w:cs="Times New Roman"/>
                <w:sz w:val="24"/>
                <w:szCs w:val="24"/>
                <w:lang w:eastAsia="lv-LV"/>
              </w:rPr>
              <w:t>1., 20.</w:t>
            </w:r>
            <w:r>
              <w:rPr>
                <w:rFonts w:ascii="Times New Roman" w:eastAsia="Times New Roman" w:hAnsi="Times New Roman" w:cs="Times New Roman"/>
                <w:sz w:val="24"/>
                <w:szCs w:val="24"/>
                <w:vertAlign w:val="superscript"/>
                <w:lang w:eastAsia="lv-LV"/>
              </w:rPr>
              <w:t>3</w:t>
            </w:r>
            <w:r>
              <w:rPr>
                <w:rFonts w:ascii="Times New Roman" w:eastAsia="Times New Roman" w:hAnsi="Times New Roman" w:cs="Times New Roman"/>
                <w:sz w:val="24"/>
                <w:szCs w:val="24"/>
                <w:lang w:eastAsia="lv-LV"/>
              </w:rPr>
              <w:t>2.  apakšpunktā minētā informācija)</w:t>
            </w:r>
            <w:r w:rsidRPr="00587D71">
              <w:rPr>
                <w:rFonts w:ascii="Times New Roman" w:eastAsia="Times New Roman" w:hAnsi="Times New Roman" w:cs="Times New Roman"/>
                <w:sz w:val="24"/>
                <w:szCs w:val="24"/>
                <w:lang w:eastAsia="lv-LV"/>
              </w:rPr>
              <w:t xml:space="preserve"> un Sodu reģistr</w:t>
            </w:r>
            <w:r w:rsidR="002836EE">
              <w:rPr>
                <w:rFonts w:ascii="Times New Roman" w:eastAsia="Times New Roman" w:hAnsi="Times New Roman" w:cs="Times New Roman"/>
                <w:sz w:val="24"/>
                <w:szCs w:val="24"/>
                <w:lang w:eastAsia="lv-LV"/>
              </w:rPr>
              <w:t>u</w:t>
            </w:r>
            <w:r w:rsidRPr="00587D71">
              <w:rPr>
                <w:rFonts w:ascii="Times New Roman" w:eastAsia="Times New Roman" w:hAnsi="Times New Roman" w:cs="Times New Roman"/>
                <w:sz w:val="24"/>
                <w:szCs w:val="24"/>
                <w:lang w:eastAsia="lv-LV"/>
              </w:rPr>
              <w:t xml:space="preserve"> (noteikumu</w:t>
            </w:r>
            <w:r>
              <w:rPr>
                <w:rFonts w:ascii="Times New Roman" w:eastAsia="Times New Roman" w:hAnsi="Times New Roman" w:cs="Times New Roman"/>
                <w:sz w:val="24"/>
                <w:szCs w:val="24"/>
                <w:lang w:eastAsia="lv-LV"/>
              </w:rPr>
              <w:t xml:space="preserve"> 404</w:t>
            </w:r>
            <w:r w:rsidRPr="00587D7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10</w:t>
            </w:r>
            <w:r w:rsidRPr="00587D7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un 20.</w:t>
            </w:r>
            <w:r>
              <w:rPr>
                <w:rFonts w:ascii="Times New Roman" w:eastAsia="Times New Roman" w:hAnsi="Times New Roman" w:cs="Times New Roman"/>
                <w:sz w:val="24"/>
                <w:szCs w:val="24"/>
                <w:vertAlign w:val="superscript"/>
                <w:lang w:eastAsia="lv-LV"/>
              </w:rPr>
              <w:t>3</w:t>
            </w:r>
            <w:r>
              <w:rPr>
                <w:rFonts w:ascii="Times New Roman" w:eastAsia="Times New Roman" w:hAnsi="Times New Roman" w:cs="Times New Roman"/>
                <w:sz w:val="24"/>
                <w:szCs w:val="24"/>
                <w:lang w:eastAsia="lv-LV"/>
              </w:rPr>
              <w:t xml:space="preserve">5. </w:t>
            </w:r>
            <w:r w:rsidRPr="00587D71">
              <w:rPr>
                <w:rFonts w:ascii="Times New Roman" w:eastAsia="Times New Roman" w:hAnsi="Times New Roman" w:cs="Times New Roman"/>
                <w:sz w:val="24"/>
                <w:szCs w:val="24"/>
                <w:lang w:eastAsia="lv-LV"/>
              </w:rPr>
              <w:t>apakšpunktā minētā informācija), gan arī no reģistra būtības.</w:t>
            </w:r>
          </w:p>
          <w:p w:rsidR="00587D71" w:rsidRDefault="00587D71" w:rsidP="006707B0">
            <w:pPr>
              <w:suppressAutoHyphens/>
              <w:spacing w:after="0" w:line="240" w:lineRule="auto"/>
              <w:jc w:val="both"/>
              <w:rPr>
                <w:rFonts w:ascii="Times New Roman" w:eastAsia="Times New Roman" w:hAnsi="Times New Roman" w:cs="Times New Roman"/>
                <w:sz w:val="24"/>
                <w:szCs w:val="24"/>
                <w:lang w:eastAsia="lv-LV"/>
              </w:rPr>
            </w:pPr>
          </w:p>
          <w:p w:rsidR="003A3A5E" w:rsidRDefault="002836EE" w:rsidP="006707B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Nodrošinot pakalpojuma sniedzēju pieejamību un sasniedzamību, t</w:t>
            </w:r>
            <w:r w:rsidR="00755CBD">
              <w:rPr>
                <w:rFonts w:ascii="Times New Roman" w:eastAsia="Times New Roman" w:hAnsi="Times New Roman" w:cs="Times New Roman"/>
                <w:sz w:val="24"/>
                <w:szCs w:val="24"/>
                <w:lang w:eastAsia="lv-LV"/>
              </w:rPr>
              <w:t>āpat kā līdz šim publiski pieejam</w:t>
            </w:r>
            <w:r w:rsidR="00466118">
              <w:rPr>
                <w:rFonts w:ascii="Times New Roman" w:eastAsia="Times New Roman" w:hAnsi="Times New Roman" w:cs="Times New Roman"/>
                <w:sz w:val="24"/>
                <w:szCs w:val="24"/>
                <w:lang w:eastAsia="lv-LV"/>
              </w:rPr>
              <w:t>a</w:t>
            </w:r>
            <w:r w:rsidR="00755CBD">
              <w:rPr>
                <w:rFonts w:ascii="Times New Roman" w:eastAsia="Times New Roman" w:hAnsi="Times New Roman" w:cs="Times New Roman"/>
                <w:sz w:val="24"/>
                <w:szCs w:val="24"/>
                <w:lang w:eastAsia="lv-LV"/>
              </w:rPr>
              <w:t xml:space="preserve"> būs šāda </w:t>
            </w:r>
            <w:r w:rsidR="00755CBD">
              <w:rPr>
                <w:rFonts w:ascii="Times New Roman" w:eastAsia="Times New Roman" w:hAnsi="Times New Roman" w:cs="Times New Roman"/>
                <w:sz w:val="24"/>
                <w:szCs w:val="24"/>
                <w:lang w:eastAsia="lv-LV"/>
              </w:rPr>
              <w:lastRenderedPageBreak/>
              <w:t>reģistrā iekļautā informācija:</w:t>
            </w:r>
          </w:p>
          <w:p w:rsidR="00755CBD" w:rsidRPr="00466118" w:rsidRDefault="00755CBD" w:rsidP="006707B0">
            <w:pPr>
              <w:suppressAutoHyphens/>
              <w:spacing w:after="0" w:line="240" w:lineRule="auto"/>
              <w:jc w:val="both"/>
              <w:rPr>
                <w:rFonts w:ascii="Times New Roman" w:eastAsia="Times New Roman" w:hAnsi="Times New Roman" w:cs="Times New Roman"/>
                <w:b/>
                <w:sz w:val="24"/>
                <w:szCs w:val="24"/>
                <w:lang w:eastAsia="lv-LV"/>
              </w:rPr>
            </w:pPr>
            <w:r w:rsidRPr="00466118">
              <w:rPr>
                <w:rFonts w:ascii="Times New Roman" w:eastAsia="Times New Roman" w:hAnsi="Times New Roman" w:cs="Times New Roman"/>
                <w:b/>
                <w:sz w:val="24"/>
                <w:szCs w:val="24"/>
                <w:lang w:eastAsia="lv-LV"/>
              </w:rPr>
              <w:t xml:space="preserve">- </w:t>
            </w:r>
            <w:r w:rsidR="00466118" w:rsidRPr="00466118">
              <w:rPr>
                <w:rFonts w:ascii="Times New Roman" w:eastAsia="Times New Roman" w:hAnsi="Times New Roman" w:cs="Times New Roman"/>
                <w:b/>
                <w:sz w:val="24"/>
                <w:szCs w:val="24"/>
                <w:lang w:eastAsia="lv-LV"/>
              </w:rPr>
              <w:t>p</w:t>
            </w:r>
            <w:r w:rsidRPr="00466118">
              <w:rPr>
                <w:rFonts w:ascii="Times New Roman" w:eastAsia="Times New Roman" w:hAnsi="Times New Roman" w:cs="Times New Roman"/>
                <w:b/>
                <w:sz w:val="24"/>
                <w:szCs w:val="24"/>
                <w:lang w:eastAsia="lv-LV"/>
              </w:rPr>
              <w:t>ar pakalpojuma sniedzēju (fizisku personu):</w:t>
            </w:r>
          </w:p>
          <w:p w:rsidR="00755CBD" w:rsidRPr="00755CBD" w:rsidRDefault="00755CBD" w:rsidP="00755CBD">
            <w:pPr>
              <w:suppressAutoHyphens/>
              <w:spacing w:after="0" w:line="240" w:lineRule="auto"/>
              <w:jc w:val="both"/>
              <w:rPr>
                <w:rFonts w:ascii="Times New Roman" w:eastAsia="Times New Roman" w:hAnsi="Times New Roman" w:cs="Times New Roman"/>
                <w:sz w:val="24"/>
                <w:szCs w:val="24"/>
                <w:lang w:eastAsia="lv-LV"/>
              </w:rPr>
            </w:pPr>
            <w:r w:rsidRPr="00755CB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Pr="00755CBD">
              <w:rPr>
                <w:rFonts w:ascii="Times New Roman" w:eastAsia="Times New Roman" w:hAnsi="Times New Roman" w:cs="Times New Roman"/>
                <w:sz w:val="24"/>
                <w:szCs w:val="24"/>
                <w:lang w:eastAsia="lv-LV"/>
              </w:rPr>
              <w:t>vārds un uzvārds;</w:t>
            </w:r>
          </w:p>
          <w:p w:rsidR="00755CBD" w:rsidRPr="00755CBD" w:rsidRDefault="00755CBD" w:rsidP="00755CBD">
            <w:pPr>
              <w:suppressAutoHyphens/>
              <w:spacing w:after="0" w:line="240" w:lineRule="auto"/>
              <w:jc w:val="both"/>
              <w:rPr>
                <w:rFonts w:ascii="Times New Roman" w:eastAsia="Times New Roman" w:hAnsi="Times New Roman" w:cs="Times New Roman"/>
                <w:sz w:val="24"/>
                <w:szCs w:val="24"/>
                <w:lang w:eastAsia="lv-LV"/>
              </w:rPr>
            </w:pPr>
            <w:r w:rsidRPr="00755CBD">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Pr="00755CBD">
              <w:rPr>
                <w:rFonts w:ascii="Times New Roman" w:eastAsia="Times New Roman" w:hAnsi="Times New Roman" w:cs="Times New Roman"/>
                <w:sz w:val="24"/>
                <w:szCs w:val="24"/>
                <w:lang w:eastAsia="lv-LV"/>
              </w:rPr>
              <w:t xml:space="preserve"> pakalpojuma sniedzēja nosaukums (ja tāds ir);</w:t>
            </w:r>
          </w:p>
          <w:p w:rsidR="00755CBD" w:rsidRPr="00755CBD" w:rsidRDefault="00755CBD" w:rsidP="00755CBD">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46611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755CBD">
              <w:rPr>
                <w:rFonts w:ascii="Times New Roman" w:eastAsia="Times New Roman" w:hAnsi="Times New Roman" w:cs="Times New Roman"/>
                <w:sz w:val="24"/>
                <w:szCs w:val="24"/>
                <w:lang w:eastAsia="lv-LV"/>
              </w:rPr>
              <w:t>akalpojuma sniegšanas forma: īslaicīga (norādot stundu skaitu) un / vai pilna laika (norādot stundu skaitu);</w:t>
            </w:r>
          </w:p>
          <w:p w:rsidR="00A21402" w:rsidRDefault="00466118" w:rsidP="00755CBD">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755CBD" w:rsidRPr="00755CBD">
              <w:rPr>
                <w:rFonts w:ascii="Times New Roman" w:eastAsia="Times New Roman" w:hAnsi="Times New Roman" w:cs="Times New Roman"/>
                <w:sz w:val="24"/>
                <w:szCs w:val="24"/>
                <w:lang w:eastAsia="lv-LV"/>
              </w:rPr>
              <w:t xml:space="preserve">norāde par nodokļu maksātāja statusu (individuālais komersants vai </w:t>
            </w:r>
            <w:r>
              <w:rPr>
                <w:rFonts w:ascii="Times New Roman" w:eastAsia="Times New Roman" w:hAnsi="Times New Roman" w:cs="Times New Roman"/>
                <w:sz w:val="24"/>
                <w:szCs w:val="24"/>
                <w:lang w:eastAsia="lv-LV"/>
              </w:rPr>
              <w:t>saimnieciskās darbības veicējs);</w:t>
            </w:r>
          </w:p>
          <w:p w:rsidR="00A21402" w:rsidRPr="00466118" w:rsidRDefault="00466118" w:rsidP="006707B0">
            <w:pPr>
              <w:suppressAutoHyphens/>
              <w:spacing w:after="0" w:line="240" w:lineRule="auto"/>
              <w:jc w:val="both"/>
              <w:rPr>
                <w:rFonts w:ascii="Times New Roman" w:eastAsia="Times New Roman" w:hAnsi="Times New Roman" w:cs="Times New Roman"/>
                <w:b/>
                <w:sz w:val="24"/>
                <w:szCs w:val="24"/>
                <w:lang w:eastAsia="lv-LV"/>
              </w:rPr>
            </w:pPr>
            <w:r w:rsidRPr="00466118">
              <w:rPr>
                <w:rFonts w:ascii="Times New Roman" w:eastAsia="Times New Roman" w:hAnsi="Times New Roman" w:cs="Times New Roman"/>
                <w:b/>
                <w:sz w:val="24"/>
                <w:szCs w:val="24"/>
                <w:lang w:eastAsia="lv-LV"/>
              </w:rPr>
              <w:t xml:space="preserve">- par pakalpojuma sniedzēju (juridisku personu vai valsts vai pašvaldības iestādi): </w:t>
            </w:r>
          </w:p>
          <w:p w:rsidR="00466118" w:rsidRPr="00466118" w:rsidRDefault="00466118" w:rsidP="00466118">
            <w:pPr>
              <w:suppressAutoHyphens/>
              <w:spacing w:after="0" w:line="240" w:lineRule="auto"/>
              <w:jc w:val="both"/>
              <w:rPr>
                <w:rFonts w:ascii="Times New Roman" w:eastAsia="Times New Roman" w:hAnsi="Times New Roman" w:cs="Times New Roman"/>
                <w:sz w:val="24"/>
                <w:szCs w:val="24"/>
                <w:lang w:eastAsia="lv-LV"/>
              </w:rPr>
            </w:pPr>
            <w:r w:rsidRPr="0046611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Pr="00466118">
              <w:rPr>
                <w:rFonts w:ascii="Times New Roman" w:eastAsia="Times New Roman" w:hAnsi="Times New Roman" w:cs="Times New Roman"/>
                <w:sz w:val="24"/>
                <w:szCs w:val="24"/>
                <w:lang w:eastAsia="lv-LV"/>
              </w:rPr>
              <w:t>nosaukums, reģistrācijas numurs (juridiskai personai);</w:t>
            </w:r>
          </w:p>
          <w:p w:rsidR="00466118" w:rsidRPr="00466118" w:rsidRDefault="00466118" w:rsidP="00466118">
            <w:pPr>
              <w:suppressAutoHyphens/>
              <w:spacing w:after="0" w:line="240" w:lineRule="auto"/>
              <w:jc w:val="both"/>
              <w:rPr>
                <w:rFonts w:ascii="Times New Roman" w:eastAsia="Times New Roman" w:hAnsi="Times New Roman" w:cs="Times New Roman"/>
                <w:sz w:val="24"/>
                <w:szCs w:val="24"/>
                <w:lang w:eastAsia="lv-LV"/>
              </w:rPr>
            </w:pPr>
            <w:r w:rsidRPr="00466118">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Pr="00466118">
              <w:rPr>
                <w:rFonts w:ascii="Times New Roman" w:eastAsia="Times New Roman" w:hAnsi="Times New Roman" w:cs="Times New Roman"/>
                <w:sz w:val="24"/>
                <w:szCs w:val="24"/>
                <w:lang w:eastAsia="lv-LV"/>
              </w:rPr>
              <w:t>nosaukums, juridiskais statuss, iestādes dibinātājs (valsts vai pašvaldības iestādei);</w:t>
            </w:r>
          </w:p>
          <w:p w:rsidR="00466118" w:rsidRPr="00466118" w:rsidRDefault="00466118" w:rsidP="00466118">
            <w:pPr>
              <w:suppressAutoHyphens/>
              <w:spacing w:after="0" w:line="240" w:lineRule="auto"/>
              <w:jc w:val="both"/>
              <w:rPr>
                <w:rFonts w:ascii="Times New Roman" w:eastAsia="Times New Roman" w:hAnsi="Times New Roman" w:cs="Times New Roman"/>
                <w:sz w:val="24"/>
                <w:szCs w:val="24"/>
                <w:lang w:eastAsia="lv-LV"/>
              </w:rPr>
            </w:pPr>
            <w:r w:rsidRPr="00466118">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Pr="00466118">
              <w:rPr>
                <w:rFonts w:ascii="Times New Roman" w:eastAsia="Times New Roman" w:hAnsi="Times New Roman" w:cs="Times New Roman"/>
                <w:sz w:val="24"/>
                <w:szCs w:val="24"/>
                <w:lang w:eastAsia="lv-LV"/>
              </w:rPr>
              <w:t>pakalpojuma sniedzēja nosaukums;</w:t>
            </w:r>
          </w:p>
          <w:p w:rsidR="00A21402" w:rsidRDefault="00466118" w:rsidP="00466118">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Pr="00466118">
              <w:rPr>
                <w:rFonts w:ascii="Times New Roman" w:eastAsia="Times New Roman" w:hAnsi="Times New Roman" w:cs="Times New Roman"/>
                <w:sz w:val="24"/>
                <w:szCs w:val="24"/>
                <w:lang w:eastAsia="lv-LV"/>
              </w:rPr>
              <w:t>pakalpojuma sniegšanas forma: īslaicīga (norādot stundu skaitu) un / vai piln</w:t>
            </w:r>
            <w:r>
              <w:rPr>
                <w:rFonts w:ascii="Times New Roman" w:eastAsia="Times New Roman" w:hAnsi="Times New Roman" w:cs="Times New Roman"/>
                <w:sz w:val="24"/>
                <w:szCs w:val="24"/>
                <w:lang w:eastAsia="lv-LV"/>
              </w:rPr>
              <w:t>a laika (norādot stundu skaitu);</w:t>
            </w:r>
          </w:p>
          <w:p w:rsidR="00466118" w:rsidRDefault="00466118" w:rsidP="00466118">
            <w:pPr>
              <w:suppressAutoHyphens/>
              <w:spacing w:after="0" w:line="240" w:lineRule="auto"/>
              <w:jc w:val="both"/>
              <w:rPr>
                <w:rFonts w:ascii="Times New Roman" w:eastAsia="Times New Roman" w:hAnsi="Times New Roman" w:cs="Times New Roman"/>
                <w:sz w:val="24"/>
                <w:szCs w:val="24"/>
                <w:lang w:eastAsia="lv-LV"/>
              </w:rPr>
            </w:pPr>
            <w:r w:rsidRPr="00466118">
              <w:rPr>
                <w:rFonts w:ascii="Times New Roman" w:eastAsia="Times New Roman" w:hAnsi="Times New Roman" w:cs="Times New Roman"/>
                <w:b/>
                <w:sz w:val="24"/>
                <w:szCs w:val="24"/>
                <w:lang w:eastAsia="lv-LV"/>
              </w:rPr>
              <w:t>- par pakalpojuma sniedzēja iesaistīto (-</w:t>
            </w:r>
            <w:proofErr w:type="spellStart"/>
            <w:r w:rsidRPr="00466118">
              <w:rPr>
                <w:rFonts w:ascii="Times New Roman" w:eastAsia="Times New Roman" w:hAnsi="Times New Roman" w:cs="Times New Roman"/>
                <w:b/>
                <w:sz w:val="24"/>
                <w:szCs w:val="24"/>
                <w:lang w:eastAsia="lv-LV"/>
              </w:rPr>
              <w:t>ajām</w:t>
            </w:r>
            <w:proofErr w:type="spellEnd"/>
            <w:r w:rsidRPr="00466118">
              <w:rPr>
                <w:rFonts w:ascii="Times New Roman" w:eastAsia="Times New Roman" w:hAnsi="Times New Roman" w:cs="Times New Roman"/>
                <w:b/>
                <w:sz w:val="24"/>
                <w:szCs w:val="24"/>
                <w:lang w:eastAsia="lv-LV"/>
              </w:rPr>
              <w:t>) personu (-</w:t>
            </w:r>
            <w:proofErr w:type="spellStart"/>
            <w:r w:rsidRPr="00466118">
              <w:rPr>
                <w:rFonts w:ascii="Times New Roman" w:eastAsia="Times New Roman" w:hAnsi="Times New Roman" w:cs="Times New Roman"/>
                <w:b/>
                <w:sz w:val="24"/>
                <w:szCs w:val="24"/>
                <w:lang w:eastAsia="lv-LV"/>
              </w:rPr>
              <w:t>ām</w:t>
            </w:r>
            <w:proofErr w:type="spellEnd"/>
            <w:r w:rsidRPr="00466118">
              <w:rPr>
                <w:rFonts w:ascii="Times New Roman" w:eastAsia="Times New Roman" w:hAnsi="Times New Roman" w:cs="Times New Roman"/>
                <w:b/>
                <w:sz w:val="24"/>
                <w:szCs w:val="24"/>
                <w:lang w:eastAsia="lv-LV"/>
              </w:rPr>
              <w:t>)</w:t>
            </w:r>
            <w:r w:rsidRPr="0046611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vārds, uzvārds.</w:t>
            </w:r>
          </w:p>
          <w:p w:rsidR="005D2983" w:rsidRDefault="005D2983" w:rsidP="006707B0">
            <w:pPr>
              <w:suppressAutoHyphens/>
              <w:spacing w:after="0" w:line="240" w:lineRule="auto"/>
              <w:jc w:val="both"/>
              <w:rPr>
                <w:rFonts w:ascii="Times New Roman" w:eastAsia="Times New Roman" w:hAnsi="Times New Roman" w:cs="Times New Roman"/>
                <w:sz w:val="24"/>
                <w:szCs w:val="24"/>
                <w:lang w:eastAsia="lv-LV"/>
              </w:rPr>
            </w:pPr>
          </w:p>
          <w:p w:rsidR="003A3A5E" w:rsidRDefault="00466118" w:rsidP="006707B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Tāpat arī p</w:t>
            </w:r>
            <w:r w:rsidRPr="00466118">
              <w:rPr>
                <w:rFonts w:ascii="Times New Roman" w:eastAsia="Times New Roman" w:hAnsi="Times New Roman" w:cs="Times New Roman"/>
                <w:sz w:val="24"/>
                <w:szCs w:val="24"/>
                <w:lang w:eastAsia="lv-LV"/>
              </w:rPr>
              <w:t>ēc pakalpojuma sniedzēja (fiziskai personai, juridiskai personai, valsts vai pašvaldības iestādei) piekrišanas</w:t>
            </w:r>
            <w:r>
              <w:rPr>
                <w:rFonts w:ascii="Times New Roman" w:eastAsia="Times New Roman" w:hAnsi="Times New Roman" w:cs="Times New Roman"/>
                <w:sz w:val="24"/>
                <w:szCs w:val="24"/>
                <w:lang w:eastAsia="lv-LV"/>
              </w:rPr>
              <w:t xml:space="preserve"> tiks publicēta kontaktinformācija. Savukārt pārējā informācija</w:t>
            </w:r>
            <w:r w:rsidR="00A67411">
              <w:rPr>
                <w:rFonts w:ascii="Times New Roman" w:eastAsia="Times New Roman" w:hAnsi="Times New Roman" w:cs="Times New Roman"/>
                <w:sz w:val="24"/>
                <w:szCs w:val="24"/>
                <w:lang w:eastAsia="lv-LV"/>
              </w:rPr>
              <w:t>,</w:t>
            </w:r>
            <w:r w:rsidR="00A67411">
              <w:t xml:space="preserve"> i</w:t>
            </w:r>
            <w:r w:rsidR="00A67411" w:rsidRPr="00A67411">
              <w:rPr>
                <w:rFonts w:ascii="Times New Roman" w:eastAsia="Times New Roman" w:hAnsi="Times New Roman" w:cs="Times New Roman"/>
                <w:sz w:val="24"/>
                <w:szCs w:val="24"/>
                <w:lang w:eastAsia="lv-LV"/>
              </w:rPr>
              <w:t xml:space="preserve">evērojot reģistrā iekļaujamās informācijas personīgo raksturu, </w:t>
            </w:r>
            <w:r>
              <w:rPr>
                <w:rFonts w:ascii="Times New Roman" w:eastAsia="Times New Roman" w:hAnsi="Times New Roman" w:cs="Times New Roman"/>
                <w:sz w:val="24"/>
                <w:szCs w:val="24"/>
                <w:lang w:eastAsia="lv-LV"/>
              </w:rPr>
              <w:t xml:space="preserve"> nebūs publiski pieejama.</w:t>
            </w:r>
          </w:p>
          <w:p w:rsidR="005D2983" w:rsidRDefault="005D2983" w:rsidP="006707B0">
            <w:pPr>
              <w:suppressAutoHyphens/>
              <w:spacing w:after="0" w:line="240" w:lineRule="auto"/>
              <w:jc w:val="both"/>
              <w:rPr>
                <w:rFonts w:ascii="Times New Roman" w:eastAsia="Times New Roman" w:hAnsi="Times New Roman" w:cs="Times New Roman"/>
                <w:sz w:val="24"/>
                <w:szCs w:val="24"/>
                <w:lang w:eastAsia="lv-LV"/>
              </w:rPr>
            </w:pPr>
            <w:r w:rsidRPr="005D2983">
              <w:rPr>
                <w:rFonts w:ascii="Times New Roman" w:eastAsia="Times New Roman" w:hAnsi="Times New Roman" w:cs="Times New Roman"/>
                <w:sz w:val="24"/>
                <w:szCs w:val="24"/>
                <w:lang w:eastAsia="lv-LV"/>
              </w:rPr>
              <w:t>Publiski pieejamās informācijas, kas tiek iekļauta reģistrā, mērķis ir nodrošināt bērnu drošību un tiesību aizsardzību, kā arī sabiedrības interešu ievērošanu, garantējot uzraudzības pakalpojuma kvalitāti (atbilstību valsts noteiktiem kritērijiem), bērna drošību un pilnvērtīgu attīstību.</w:t>
            </w:r>
          </w:p>
          <w:p w:rsidR="005D2983" w:rsidRDefault="005D2983" w:rsidP="006707B0">
            <w:pPr>
              <w:suppressAutoHyphens/>
              <w:spacing w:after="0" w:line="240" w:lineRule="auto"/>
              <w:jc w:val="both"/>
              <w:rPr>
                <w:rFonts w:ascii="Times New Roman" w:eastAsia="Times New Roman" w:hAnsi="Times New Roman" w:cs="Times New Roman"/>
                <w:sz w:val="24"/>
                <w:szCs w:val="24"/>
                <w:lang w:eastAsia="lv-LV"/>
              </w:rPr>
            </w:pPr>
          </w:p>
          <w:p w:rsidR="00E26A24" w:rsidRPr="00032527" w:rsidRDefault="00E26A24" w:rsidP="00E26A24">
            <w:pPr>
              <w:spacing w:after="0" w:line="240" w:lineRule="auto"/>
              <w:jc w:val="both"/>
              <w:rPr>
                <w:rFonts w:ascii="Times New Roman" w:eastAsia="Times New Roman" w:hAnsi="Times New Roman" w:cs="Times New Roman"/>
                <w:sz w:val="24"/>
                <w:szCs w:val="24"/>
                <w:lang w:eastAsia="lv-LV"/>
              </w:rPr>
            </w:pPr>
            <w:r w:rsidRPr="00032527">
              <w:rPr>
                <w:rFonts w:ascii="Times New Roman" w:eastAsia="Times New Roman" w:hAnsi="Times New Roman" w:cs="Times New Roman"/>
                <w:sz w:val="24"/>
                <w:szCs w:val="24"/>
                <w:lang w:eastAsia="lv-LV"/>
              </w:rPr>
              <w:t xml:space="preserve">Personas kods ir personas identifikators, kas nodrošina personas identifikāciju gadījumos, kad, piemēram, tiek mainīts uzvārds vai citas ziņas par personu. Tātad tas ir unikāls personas identifikators. </w:t>
            </w:r>
            <w:r w:rsidR="00032527" w:rsidRPr="00032527">
              <w:rPr>
                <w:rFonts w:ascii="Times New Roman" w:eastAsia="Times New Roman" w:hAnsi="Times New Roman" w:cs="Times New Roman"/>
                <w:sz w:val="24"/>
                <w:szCs w:val="24"/>
                <w:lang w:eastAsia="lv-LV"/>
              </w:rPr>
              <w:t>R</w:t>
            </w:r>
            <w:r w:rsidRPr="00032527">
              <w:rPr>
                <w:rFonts w:ascii="Times New Roman" w:eastAsia="Times New Roman" w:hAnsi="Times New Roman" w:cs="Times New Roman"/>
                <w:sz w:val="24"/>
                <w:szCs w:val="24"/>
                <w:lang w:eastAsia="lv-LV"/>
              </w:rPr>
              <w:t>eģistrs ar 201</w:t>
            </w:r>
            <w:r w:rsidR="00032527" w:rsidRPr="00032527">
              <w:rPr>
                <w:rFonts w:ascii="Times New Roman" w:eastAsia="Times New Roman" w:hAnsi="Times New Roman" w:cs="Times New Roman"/>
                <w:sz w:val="24"/>
                <w:szCs w:val="24"/>
                <w:lang w:eastAsia="lv-LV"/>
              </w:rPr>
              <w:t>5</w:t>
            </w:r>
            <w:r w:rsidRPr="00032527">
              <w:rPr>
                <w:rFonts w:ascii="Times New Roman" w:eastAsia="Times New Roman" w:hAnsi="Times New Roman" w:cs="Times New Roman"/>
                <w:sz w:val="24"/>
                <w:szCs w:val="24"/>
                <w:lang w:eastAsia="lv-LV"/>
              </w:rPr>
              <w:t>.</w:t>
            </w:r>
            <w:r w:rsidR="00032527" w:rsidRPr="00032527">
              <w:rPr>
                <w:rFonts w:ascii="Times New Roman" w:eastAsia="Times New Roman" w:hAnsi="Times New Roman" w:cs="Times New Roman"/>
                <w:sz w:val="24"/>
                <w:szCs w:val="24"/>
                <w:lang w:eastAsia="lv-LV"/>
              </w:rPr>
              <w:t xml:space="preserve"> </w:t>
            </w:r>
            <w:r w:rsidRPr="00032527">
              <w:rPr>
                <w:rFonts w:ascii="Times New Roman" w:eastAsia="Times New Roman" w:hAnsi="Times New Roman" w:cs="Times New Roman"/>
                <w:sz w:val="24"/>
                <w:szCs w:val="24"/>
                <w:lang w:eastAsia="lv-LV"/>
              </w:rPr>
              <w:t>gada 1.</w:t>
            </w:r>
            <w:r w:rsidR="00032527" w:rsidRPr="00032527">
              <w:rPr>
                <w:rFonts w:ascii="Times New Roman" w:eastAsia="Times New Roman" w:hAnsi="Times New Roman" w:cs="Times New Roman"/>
                <w:sz w:val="24"/>
                <w:szCs w:val="24"/>
                <w:lang w:eastAsia="lv-LV"/>
              </w:rPr>
              <w:t xml:space="preserve"> </w:t>
            </w:r>
            <w:r w:rsidRPr="00032527">
              <w:rPr>
                <w:rFonts w:ascii="Times New Roman" w:eastAsia="Times New Roman" w:hAnsi="Times New Roman" w:cs="Times New Roman"/>
                <w:sz w:val="24"/>
                <w:szCs w:val="24"/>
                <w:lang w:eastAsia="lv-LV"/>
              </w:rPr>
              <w:t xml:space="preserve">janvāri </w:t>
            </w:r>
            <w:r w:rsidR="00032527" w:rsidRPr="00032527">
              <w:rPr>
                <w:rFonts w:ascii="Times New Roman" w:eastAsia="Times New Roman" w:hAnsi="Times New Roman" w:cs="Times New Roman"/>
                <w:sz w:val="24"/>
                <w:szCs w:val="24"/>
                <w:lang w:eastAsia="lv-LV"/>
              </w:rPr>
              <w:t>ir VIIS</w:t>
            </w:r>
            <w:r w:rsidRPr="00032527">
              <w:rPr>
                <w:rFonts w:ascii="Times New Roman" w:eastAsia="Times New Roman" w:hAnsi="Times New Roman" w:cs="Times New Roman"/>
                <w:sz w:val="24"/>
                <w:szCs w:val="24"/>
                <w:lang w:eastAsia="lv-LV"/>
              </w:rPr>
              <w:t xml:space="preserve">, kurai jau ir sasaiste ar Iedzīvotāju reģistru un Sodu reģistru, sastāvdaļa. Informācijas iegūšana (apmaiņa) starp minētajām sistēmām notiek, izmantojot unikālo personas </w:t>
            </w:r>
            <w:r w:rsidR="008E462A">
              <w:rPr>
                <w:rFonts w:ascii="Times New Roman" w:eastAsia="Times New Roman" w:hAnsi="Times New Roman" w:cs="Times New Roman"/>
                <w:sz w:val="24"/>
                <w:szCs w:val="24"/>
                <w:lang w:eastAsia="lv-LV"/>
              </w:rPr>
              <w:t>identifikatoru – personas kodu.</w:t>
            </w:r>
          </w:p>
          <w:p w:rsidR="00740198" w:rsidRDefault="00E26A24" w:rsidP="00E26A24">
            <w:pPr>
              <w:spacing w:after="0" w:line="240" w:lineRule="auto"/>
              <w:jc w:val="both"/>
              <w:rPr>
                <w:rFonts w:ascii="Times New Roman" w:eastAsia="Times New Roman" w:hAnsi="Times New Roman" w:cs="Times New Roman"/>
                <w:sz w:val="24"/>
                <w:szCs w:val="24"/>
                <w:lang w:eastAsia="lv-LV"/>
              </w:rPr>
            </w:pPr>
            <w:r w:rsidRPr="00032527">
              <w:rPr>
                <w:rFonts w:ascii="Times New Roman" w:eastAsia="Times New Roman" w:hAnsi="Times New Roman" w:cs="Times New Roman"/>
                <w:sz w:val="24"/>
                <w:szCs w:val="24"/>
                <w:lang w:eastAsia="lv-LV"/>
              </w:rPr>
              <w:t>Norāde par personas (</w:t>
            </w:r>
            <w:r w:rsidR="00032527">
              <w:rPr>
                <w:rFonts w:ascii="Times New Roman" w:eastAsia="Times New Roman" w:hAnsi="Times New Roman" w:cs="Times New Roman"/>
                <w:sz w:val="24"/>
                <w:szCs w:val="24"/>
                <w:lang w:eastAsia="lv-LV"/>
              </w:rPr>
              <w:t>pakalpojuma sniedzēja (fiziskas personas) vai pakalpojuma sniedzēja iesaistīto (-</w:t>
            </w:r>
            <w:proofErr w:type="spellStart"/>
            <w:r w:rsidR="00032527">
              <w:rPr>
                <w:rFonts w:ascii="Times New Roman" w:eastAsia="Times New Roman" w:hAnsi="Times New Roman" w:cs="Times New Roman"/>
                <w:sz w:val="24"/>
                <w:szCs w:val="24"/>
                <w:lang w:eastAsia="lv-LV"/>
              </w:rPr>
              <w:t>ajām</w:t>
            </w:r>
            <w:proofErr w:type="spellEnd"/>
            <w:r w:rsidR="00032527">
              <w:rPr>
                <w:rFonts w:ascii="Times New Roman" w:eastAsia="Times New Roman" w:hAnsi="Times New Roman" w:cs="Times New Roman"/>
                <w:sz w:val="24"/>
                <w:szCs w:val="24"/>
                <w:lang w:eastAsia="lv-LV"/>
              </w:rPr>
              <w:t>) personu (-</w:t>
            </w:r>
            <w:proofErr w:type="spellStart"/>
            <w:r w:rsidR="00032527">
              <w:rPr>
                <w:rFonts w:ascii="Times New Roman" w:eastAsia="Times New Roman" w:hAnsi="Times New Roman" w:cs="Times New Roman"/>
                <w:sz w:val="24"/>
                <w:szCs w:val="24"/>
                <w:lang w:eastAsia="lv-LV"/>
              </w:rPr>
              <w:t>ām</w:t>
            </w:r>
            <w:proofErr w:type="spellEnd"/>
            <w:r w:rsidR="00032527">
              <w:rPr>
                <w:rFonts w:ascii="Times New Roman" w:eastAsia="Times New Roman" w:hAnsi="Times New Roman" w:cs="Times New Roman"/>
                <w:sz w:val="24"/>
                <w:szCs w:val="24"/>
                <w:lang w:eastAsia="lv-LV"/>
              </w:rPr>
              <w:t>)</w:t>
            </w:r>
            <w:r w:rsidRPr="00032527">
              <w:rPr>
                <w:rFonts w:ascii="Times New Roman" w:eastAsia="Times New Roman" w:hAnsi="Times New Roman" w:cs="Times New Roman"/>
                <w:sz w:val="24"/>
                <w:szCs w:val="24"/>
                <w:lang w:eastAsia="lv-LV"/>
              </w:rPr>
              <w:t xml:space="preserve">) sodāmību un </w:t>
            </w:r>
            <w:r w:rsidR="000C4D1C" w:rsidRPr="000C4D1C">
              <w:rPr>
                <w:rFonts w:ascii="Times New Roman" w:hAnsi="Times New Roman" w:cs="Times New Roman"/>
                <w:sz w:val="24"/>
                <w:szCs w:val="24"/>
              </w:rPr>
              <w:t xml:space="preserve">norāde, vai par personu ir šo noteikumu 9.2. apakšpunktā minētie ierobežojumi </w:t>
            </w:r>
            <w:r w:rsidR="000564BA">
              <w:rPr>
                <w:rFonts w:ascii="Times New Roman" w:hAnsi="Times New Roman" w:cs="Times New Roman"/>
                <w:sz w:val="24"/>
                <w:szCs w:val="24"/>
              </w:rPr>
              <w:t>(</w:t>
            </w:r>
            <w:r w:rsidR="000564BA" w:rsidRPr="000564BA">
              <w:rPr>
                <w:rFonts w:ascii="Times New Roman" w:hAnsi="Times New Roman" w:cs="Times New Roman"/>
                <w:i/>
                <w:sz w:val="24"/>
                <w:szCs w:val="24"/>
              </w:rPr>
              <w:t xml:space="preserve">ar tiesas lēmumu personai nav pārtrauktas vai atņemtas aizgādības tiesības vai ar bāriņtiesas lēmumu persona nav atcelta no aizbildņa pienākumu pildīšanas to nekārtīgas pildīšanas dēļ vai tai nav atņemts audžuģimenes vai </w:t>
            </w:r>
            <w:proofErr w:type="spellStart"/>
            <w:r w:rsidR="000564BA" w:rsidRPr="000564BA">
              <w:rPr>
                <w:rFonts w:ascii="Times New Roman" w:hAnsi="Times New Roman" w:cs="Times New Roman"/>
                <w:i/>
                <w:sz w:val="24"/>
                <w:szCs w:val="24"/>
              </w:rPr>
              <w:t>viesģimenes</w:t>
            </w:r>
            <w:proofErr w:type="spellEnd"/>
            <w:r w:rsidR="000564BA" w:rsidRPr="000564BA">
              <w:rPr>
                <w:rFonts w:ascii="Times New Roman" w:hAnsi="Times New Roman" w:cs="Times New Roman"/>
                <w:i/>
                <w:sz w:val="24"/>
                <w:szCs w:val="24"/>
              </w:rPr>
              <w:t xml:space="preserve"> statuss, ja tā nav pildījusi attiecīgos pienāk</w:t>
            </w:r>
            <w:r w:rsidR="000564BA">
              <w:rPr>
                <w:rFonts w:ascii="Times New Roman" w:hAnsi="Times New Roman" w:cs="Times New Roman"/>
                <w:i/>
                <w:sz w:val="24"/>
                <w:szCs w:val="24"/>
              </w:rPr>
              <w:t>umus atbilstoši bērna interesēm</w:t>
            </w:r>
            <w:r w:rsidR="000564BA">
              <w:rPr>
                <w:rFonts w:ascii="Times New Roman" w:hAnsi="Times New Roman" w:cs="Times New Roman"/>
                <w:sz w:val="24"/>
                <w:szCs w:val="24"/>
              </w:rPr>
              <w:t xml:space="preserve">) </w:t>
            </w:r>
            <w:r w:rsidRPr="00032527">
              <w:rPr>
                <w:rFonts w:ascii="Times New Roman" w:eastAsia="Times New Roman" w:hAnsi="Times New Roman" w:cs="Times New Roman"/>
                <w:sz w:val="24"/>
                <w:szCs w:val="24"/>
                <w:lang w:eastAsia="lv-LV"/>
              </w:rPr>
              <w:t>izriet no</w:t>
            </w:r>
            <w:r w:rsidR="00740198">
              <w:rPr>
                <w:rFonts w:ascii="Times New Roman" w:eastAsia="Times New Roman" w:hAnsi="Times New Roman" w:cs="Times New Roman"/>
                <w:sz w:val="24"/>
                <w:szCs w:val="24"/>
                <w:lang w:eastAsia="lv-LV"/>
              </w:rPr>
              <w:t xml:space="preserve"> Bērnu tiesības aizsardzības likuma 72. </w:t>
            </w:r>
            <w:r w:rsidR="000564BA">
              <w:rPr>
                <w:rFonts w:ascii="Times New Roman" w:eastAsia="Times New Roman" w:hAnsi="Times New Roman" w:cs="Times New Roman"/>
                <w:sz w:val="24"/>
                <w:szCs w:val="24"/>
                <w:lang w:eastAsia="lv-LV"/>
              </w:rPr>
              <w:t>p</w:t>
            </w:r>
            <w:r w:rsidR="00740198">
              <w:rPr>
                <w:rFonts w:ascii="Times New Roman" w:eastAsia="Times New Roman" w:hAnsi="Times New Roman" w:cs="Times New Roman"/>
                <w:sz w:val="24"/>
                <w:szCs w:val="24"/>
                <w:lang w:eastAsia="lv-LV"/>
              </w:rPr>
              <w:t>ant</w:t>
            </w:r>
            <w:r w:rsidR="000564BA">
              <w:rPr>
                <w:rFonts w:ascii="Times New Roman" w:eastAsia="Times New Roman" w:hAnsi="Times New Roman" w:cs="Times New Roman"/>
                <w:sz w:val="24"/>
                <w:szCs w:val="24"/>
                <w:lang w:eastAsia="lv-LV"/>
              </w:rPr>
              <w:t>a piektajā un sestajā daļā</w:t>
            </w:r>
            <w:r w:rsidR="00740198">
              <w:rPr>
                <w:rFonts w:ascii="Times New Roman" w:eastAsia="Times New Roman" w:hAnsi="Times New Roman" w:cs="Times New Roman"/>
                <w:sz w:val="24"/>
                <w:szCs w:val="24"/>
                <w:lang w:eastAsia="lv-LV"/>
              </w:rPr>
              <w:t>, noteikumu Nr. 404 9.1. un 9.2. apakšpunktā noteikt</w:t>
            </w:r>
            <w:r w:rsidR="000C4D1C">
              <w:rPr>
                <w:rFonts w:ascii="Times New Roman" w:eastAsia="Times New Roman" w:hAnsi="Times New Roman" w:cs="Times New Roman"/>
                <w:sz w:val="24"/>
                <w:szCs w:val="24"/>
                <w:lang w:eastAsia="lv-LV"/>
              </w:rPr>
              <w:t>ajiem ierobežojumiem pakalpojuma sniedzējam.</w:t>
            </w:r>
          </w:p>
          <w:p w:rsidR="008E462A" w:rsidRPr="008E462A" w:rsidRDefault="005D2983" w:rsidP="00E26A24">
            <w:pPr>
              <w:spacing w:after="0" w:line="240" w:lineRule="auto"/>
              <w:jc w:val="both"/>
              <w:rPr>
                <w:rFonts w:ascii="Times New Roman" w:hAnsi="Times New Roman" w:cs="Times New Roman"/>
                <w:sz w:val="24"/>
                <w:szCs w:val="24"/>
              </w:rPr>
            </w:pPr>
            <w:r w:rsidRPr="008E462A">
              <w:rPr>
                <w:rFonts w:ascii="Times New Roman" w:hAnsi="Times New Roman" w:cs="Times New Roman"/>
                <w:sz w:val="24"/>
                <w:szCs w:val="24"/>
              </w:rPr>
              <w:lastRenderedPageBreak/>
              <w:t>A</w:t>
            </w:r>
            <w:r w:rsidR="00E26A24" w:rsidRPr="008E462A">
              <w:rPr>
                <w:rFonts w:ascii="Times New Roman" w:hAnsi="Times New Roman" w:cs="Times New Roman"/>
                <w:sz w:val="24"/>
                <w:szCs w:val="24"/>
              </w:rPr>
              <w:t xml:space="preserve">tbilstoši reģistrā ievadītajam personas kodam </w:t>
            </w:r>
            <w:r w:rsidRPr="008E462A">
              <w:rPr>
                <w:rFonts w:ascii="Times New Roman" w:hAnsi="Times New Roman" w:cs="Times New Roman"/>
                <w:sz w:val="24"/>
                <w:szCs w:val="24"/>
              </w:rPr>
              <w:t>VIIS</w:t>
            </w:r>
            <w:r w:rsidR="00E26A24" w:rsidRPr="008E462A">
              <w:rPr>
                <w:rFonts w:ascii="Times New Roman" w:hAnsi="Times New Roman" w:cs="Times New Roman"/>
                <w:sz w:val="24"/>
                <w:szCs w:val="24"/>
              </w:rPr>
              <w:t xml:space="preserve"> tiešsaistes datu pārraides rež</w:t>
            </w:r>
            <w:r w:rsidR="008E462A" w:rsidRPr="008E462A">
              <w:rPr>
                <w:rFonts w:ascii="Times New Roman" w:hAnsi="Times New Roman" w:cs="Times New Roman"/>
                <w:sz w:val="24"/>
                <w:szCs w:val="24"/>
              </w:rPr>
              <w:t>īmā no Sodu reģistra iegūst un VIIS</w:t>
            </w:r>
            <w:r w:rsidR="00E26A24" w:rsidRPr="008E462A">
              <w:rPr>
                <w:rFonts w:ascii="Times New Roman" w:hAnsi="Times New Roman" w:cs="Times New Roman"/>
                <w:sz w:val="24"/>
                <w:szCs w:val="24"/>
              </w:rPr>
              <w:t xml:space="preserve"> saglabā</w:t>
            </w:r>
            <w:r w:rsidR="008E462A" w:rsidRPr="008E462A">
              <w:rPr>
                <w:rFonts w:ascii="Times New Roman" w:hAnsi="Times New Roman" w:cs="Times New Roman"/>
                <w:sz w:val="24"/>
                <w:szCs w:val="24"/>
              </w:rPr>
              <w:t xml:space="preserve"> informāciju par personas sodāmību.</w:t>
            </w:r>
            <w:r w:rsidR="008E462A" w:rsidRPr="008E462A">
              <w:rPr>
                <w:sz w:val="24"/>
                <w:szCs w:val="24"/>
              </w:rPr>
              <w:t xml:space="preserve"> </w:t>
            </w:r>
            <w:r w:rsidR="008E462A" w:rsidRPr="008E462A">
              <w:rPr>
                <w:rFonts w:ascii="Times New Roman" w:hAnsi="Times New Roman" w:cs="Times New Roman"/>
                <w:sz w:val="24"/>
                <w:szCs w:val="24"/>
              </w:rPr>
              <w:t xml:space="preserve">Tas nozīmē, ka gadījumos, kad </w:t>
            </w:r>
            <w:r w:rsidR="00587D71">
              <w:rPr>
                <w:rFonts w:ascii="Times New Roman" w:hAnsi="Times New Roman" w:cs="Times New Roman"/>
                <w:sz w:val="24"/>
                <w:szCs w:val="24"/>
              </w:rPr>
              <w:t>reģistra atbildīgā amatpersona</w:t>
            </w:r>
            <w:r w:rsidR="008E462A" w:rsidRPr="008E462A">
              <w:rPr>
                <w:rFonts w:ascii="Times New Roman" w:hAnsi="Times New Roman" w:cs="Times New Roman"/>
                <w:sz w:val="24"/>
                <w:szCs w:val="24"/>
              </w:rPr>
              <w:t xml:space="preserve"> meklēšanas rezultātā ir saņēmusi atbildi, ka persona ir uzskaitē, </w:t>
            </w:r>
            <w:r w:rsidR="00587D71">
              <w:rPr>
                <w:rFonts w:ascii="Times New Roman" w:hAnsi="Times New Roman" w:cs="Times New Roman"/>
                <w:sz w:val="24"/>
                <w:szCs w:val="24"/>
              </w:rPr>
              <w:t>dienests</w:t>
            </w:r>
            <w:r w:rsidR="008E462A" w:rsidRPr="008E462A">
              <w:rPr>
                <w:rFonts w:ascii="Times New Roman" w:hAnsi="Times New Roman" w:cs="Times New Roman"/>
                <w:sz w:val="24"/>
                <w:szCs w:val="24"/>
              </w:rPr>
              <w:t xml:space="preserve"> sagatavo Iekšlietu ministrijas Informācijas centram rakstveida pieprasījumu, norādot ziņu pieprasījuma pamatojumu un ziņu izmantošanas mērķi.  Līdzīga procedūra notiek arī ar pedagogu sodāmības (Izglītības likuma 50.pants, Bērnu tiesību aizsardzības likuma 72.panta piektā daļa) pārbaudi </w:t>
            </w:r>
            <w:r w:rsidR="00587D71">
              <w:rPr>
                <w:rFonts w:ascii="Times New Roman" w:hAnsi="Times New Roman" w:cs="Times New Roman"/>
                <w:sz w:val="24"/>
                <w:szCs w:val="24"/>
              </w:rPr>
              <w:t>VIIS</w:t>
            </w:r>
            <w:r w:rsidR="008E462A" w:rsidRPr="008E462A">
              <w:rPr>
                <w:rFonts w:ascii="Times New Roman" w:hAnsi="Times New Roman" w:cs="Times New Roman"/>
                <w:sz w:val="24"/>
                <w:szCs w:val="24"/>
              </w:rPr>
              <w:t>.</w:t>
            </w:r>
          </w:p>
          <w:p w:rsidR="003554A5" w:rsidRPr="003554A5" w:rsidRDefault="008E462A" w:rsidP="003554A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lang w:eastAsia="lv-LV"/>
              </w:rPr>
              <w:t xml:space="preserve">Savukārt attiecībā uz noteikumu Nr. 9.2. apakšpunktā minētās informācijas ieguvi, 2014.gadā dienests un </w:t>
            </w:r>
            <w:r w:rsidRPr="000C4D1C">
              <w:rPr>
                <w:rFonts w:ascii="Times New Roman" w:eastAsia="Times New Roman" w:hAnsi="Times New Roman" w:cs="Times New Roman"/>
                <w:sz w:val="24"/>
                <w:szCs w:val="24"/>
                <w:lang w:eastAsia="lv-LV"/>
              </w:rPr>
              <w:t>Pilsonības un migrācijas lietu pārvalde</w:t>
            </w:r>
            <w:r>
              <w:rPr>
                <w:rFonts w:ascii="Times New Roman" w:eastAsia="Times New Roman" w:hAnsi="Times New Roman" w:cs="Times New Roman"/>
                <w:sz w:val="24"/>
                <w:szCs w:val="24"/>
                <w:lang w:eastAsia="lv-LV"/>
              </w:rPr>
              <w:t xml:space="preserve"> (turpmāk – PMLP) noslēdza</w:t>
            </w:r>
            <w:r w:rsidRPr="000C4D1C">
              <w:rPr>
                <w:rFonts w:ascii="Times New Roman" w:eastAsia="Times New Roman" w:hAnsi="Times New Roman" w:cs="Times New Roman"/>
                <w:sz w:val="24"/>
                <w:szCs w:val="24"/>
                <w:lang w:eastAsia="lv-LV"/>
              </w:rPr>
              <w:t xml:space="preserve"> </w:t>
            </w:r>
            <w:r w:rsidRPr="000C4D1C">
              <w:rPr>
                <w:rFonts w:ascii="Times New Roman" w:eastAsia="Times New Roman" w:hAnsi="Times New Roman" w:cs="Times New Roman"/>
                <w:i/>
                <w:sz w:val="24"/>
                <w:szCs w:val="24"/>
                <w:lang w:eastAsia="lv-LV"/>
              </w:rPr>
              <w:t>STARPRESORU VIENOŠANOS par Pilsonības un migrācijas lietu pārvaldes izstrādātā un uzturētā datorprogrammas komplekta “Personu datu pārlūks” izmantošanu”</w:t>
            </w:r>
            <w:r>
              <w:rPr>
                <w:rFonts w:ascii="Times New Roman" w:eastAsia="Times New Roman" w:hAnsi="Times New Roman" w:cs="Times New Roman"/>
                <w:sz w:val="24"/>
                <w:szCs w:val="24"/>
                <w:lang w:eastAsia="lv-LV"/>
              </w:rPr>
              <w:t xml:space="preserve">, vienojoties, ka PMLP </w:t>
            </w:r>
            <w:r w:rsidRPr="000C4D1C">
              <w:rPr>
                <w:rFonts w:ascii="Times New Roman" w:eastAsia="Times New Roman" w:hAnsi="Times New Roman" w:cs="Times New Roman"/>
                <w:sz w:val="24"/>
                <w:szCs w:val="24"/>
                <w:lang w:eastAsia="lv-LV"/>
              </w:rPr>
              <w:t xml:space="preserve">tiešsaistes datu pārraides režīmā pēc </w:t>
            </w:r>
            <w:r>
              <w:rPr>
                <w:rFonts w:ascii="Times New Roman" w:eastAsia="Times New Roman" w:hAnsi="Times New Roman" w:cs="Times New Roman"/>
                <w:sz w:val="24"/>
                <w:szCs w:val="24"/>
                <w:lang w:eastAsia="lv-LV"/>
              </w:rPr>
              <w:t>dienesta</w:t>
            </w:r>
            <w:r w:rsidRPr="000C4D1C">
              <w:rPr>
                <w:rFonts w:ascii="Times New Roman" w:eastAsia="Times New Roman" w:hAnsi="Times New Roman" w:cs="Times New Roman"/>
                <w:sz w:val="24"/>
                <w:szCs w:val="24"/>
                <w:lang w:eastAsia="lv-LV"/>
              </w:rPr>
              <w:t xml:space="preserve"> pieprasījuma sn</w:t>
            </w:r>
            <w:r>
              <w:rPr>
                <w:rFonts w:ascii="Times New Roman" w:eastAsia="Times New Roman" w:hAnsi="Times New Roman" w:cs="Times New Roman"/>
                <w:sz w:val="24"/>
                <w:szCs w:val="24"/>
                <w:lang w:eastAsia="lv-LV"/>
              </w:rPr>
              <w:t>iedz datus par noteikumu Nr. 404 9.2. apakšpunktā minēto informāciju</w:t>
            </w:r>
            <w:r w:rsidRPr="000C4D1C">
              <w:rPr>
                <w:rFonts w:ascii="Times New Roman" w:eastAsia="Times New Roman" w:hAnsi="Times New Roman" w:cs="Times New Roman"/>
                <w:sz w:val="24"/>
                <w:szCs w:val="24"/>
                <w:lang w:eastAsia="lv-LV"/>
              </w:rPr>
              <w:t>.</w:t>
            </w:r>
          </w:p>
          <w:p w:rsidR="006707B0" w:rsidRDefault="006707B0" w:rsidP="005B284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rsidR="00D5480C" w:rsidRDefault="005C011C" w:rsidP="005B2840">
            <w:pPr>
              <w:suppressAutoHyphens/>
              <w:spacing w:after="0" w:line="240" w:lineRule="auto"/>
              <w:jc w:val="both"/>
              <w:rPr>
                <w:rFonts w:ascii="Times New Roman" w:eastAsia="Times New Roman" w:hAnsi="Times New Roman" w:cs="Times New Roman"/>
                <w:sz w:val="24"/>
                <w:szCs w:val="24"/>
                <w:lang w:eastAsia="lv-LV"/>
              </w:rPr>
            </w:pPr>
            <w:r w:rsidRPr="005C011C">
              <w:rPr>
                <w:rFonts w:ascii="Times New Roman" w:eastAsia="Times New Roman" w:hAnsi="Times New Roman" w:cs="Times New Roman"/>
                <w:sz w:val="24"/>
                <w:szCs w:val="24"/>
                <w:lang w:eastAsia="lv-LV"/>
              </w:rPr>
              <w:t>Pašlaik noteikumi Nr.</w:t>
            </w:r>
            <w:r>
              <w:rPr>
                <w:rFonts w:ascii="Times New Roman" w:eastAsia="Times New Roman" w:hAnsi="Times New Roman" w:cs="Times New Roman"/>
                <w:sz w:val="24"/>
                <w:szCs w:val="24"/>
                <w:lang w:eastAsia="lv-LV"/>
              </w:rPr>
              <w:t xml:space="preserve"> 404</w:t>
            </w:r>
            <w:r w:rsidRPr="005C011C">
              <w:rPr>
                <w:rFonts w:ascii="Times New Roman" w:eastAsia="Times New Roman" w:hAnsi="Times New Roman" w:cs="Times New Roman"/>
                <w:sz w:val="24"/>
                <w:szCs w:val="24"/>
                <w:lang w:eastAsia="lv-LV"/>
              </w:rPr>
              <w:t xml:space="preserve"> šauri norāda profesionālās kvalifikā</w:t>
            </w:r>
            <w:r>
              <w:rPr>
                <w:rFonts w:ascii="Times New Roman" w:eastAsia="Times New Roman" w:hAnsi="Times New Roman" w:cs="Times New Roman"/>
                <w:sz w:val="24"/>
                <w:szCs w:val="24"/>
                <w:lang w:eastAsia="lv-LV"/>
              </w:rPr>
              <w:t>cijas prasības pakalpojuma sniedzējam.</w:t>
            </w:r>
            <w:r w:rsidR="00210EB3">
              <w:t xml:space="preserve"> Š</w:t>
            </w:r>
            <w:r w:rsidR="00210EB3" w:rsidRPr="00210EB3">
              <w:rPr>
                <w:rFonts w:ascii="Times New Roman" w:eastAsia="Times New Roman" w:hAnsi="Times New Roman" w:cs="Times New Roman"/>
                <w:sz w:val="24"/>
                <w:szCs w:val="24"/>
                <w:lang w:eastAsia="lv-LV"/>
              </w:rPr>
              <w:t>obrīd tiesiskais regulējums</w:t>
            </w:r>
            <w:r w:rsidR="00210EB3">
              <w:rPr>
                <w:rFonts w:ascii="Times New Roman" w:eastAsia="Times New Roman" w:hAnsi="Times New Roman" w:cs="Times New Roman"/>
                <w:sz w:val="24"/>
                <w:szCs w:val="24"/>
                <w:lang w:eastAsia="lv-LV"/>
              </w:rPr>
              <w:t xml:space="preserve"> pakalpojuma sniedzējam</w:t>
            </w:r>
            <w:r w:rsidR="00210EB3" w:rsidRPr="00210EB3">
              <w:rPr>
                <w:rFonts w:ascii="Times New Roman" w:eastAsia="Times New Roman" w:hAnsi="Times New Roman" w:cs="Times New Roman"/>
                <w:sz w:val="24"/>
                <w:szCs w:val="24"/>
                <w:lang w:eastAsia="lv-LV"/>
              </w:rPr>
              <w:t xml:space="preserve"> paredz vai nu jau iegūtu pedagoģisko izglītību, aukles profesionālās kvalifikācijas vai arī profesionālās pilnveides programmas bērnu aprūpes jomā (turpmāk – pilnveides programma) apguvi (personām, kam nav iegūta pedagoģiskā izglītība).</w:t>
            </w:r>
            <w:r w:rsidR="00566D88">
              <w:rPr>
                <w:rFonts w:ascii="Times New Roman" w:eastAsia="Times New Roman" w:hAnsi="Times New Roman" w:cs="Times New Roman"/>
                <w:sz w:val="24"/>
                <w:szCs w:val="24"/>
                <w:lang w:eastAsia="lv-LV"/>
              </w:rPr>
              <w:t xml:space="preserve"> D</w:t>
            </w:r>
            <w:r>
              <w:rPr>
                <w:rFonts w:ascii="Times New Roman" w:eastAsia="Times New Roman" w:hAnsi="Times New Roman" w:cs="Times New Roman"/>
                <w:sz w:val="24"/>
                <w:szCs w:val="24"/>
                <w:lang w:eastAsia="lv-LV"/>
              </w:rPr>
              <w:t>ienesta praksē ir gadījumi, kad</w:t>
            </w:r>
            <w:r w:rsidR="00D5480C">
              <w:rPr>
                <w:rFonts w:ascii="Times New Roman" w:eastAsia="Times New Roman" w:hAnsi="Times New Roman" w:cs="Times New Roman"/>
                <w:sz w:val="24"/>
                <w:szCs w:val="24"/>
                <w:lang w:eastAsia="lv-LV"/>
              </w:rPr>
              <w:t>:</w:t>
            </w:r>
          </w:p>
          <w:p w:rsidR="00D5480C" w:rsidRDefault="00D5480C" w:rsidP="005B284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5C011C">
              <w:rPr>
                <w:rFonts w:ascii="Times New Roman" w:eastAsia="Times New Roman" w:hAnsi="Times New Roman" w:cs="Times New Roman"/>
                <w:sz w:val="24"/>
                <w:szCs w:val="24"/>
                <w:lang w:eastAsia="lv-LV"/>
              </w:rPr>
              <w:t xml:space="preserve"> personas, kas iegūst pedagoģisko izglītību vai</w:t>
            </w:r>
          </w:p>
          <w:p w:rsidR="00210EB3" w:rsidRDefault="00D5480C" w:rsidP="005B284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5C011C">
              <w:rPr>
                <w:rFonts w:ascii="Times New Roman" w:eastAsia="Times New Roman" w:hAnsi="Times New Roman" w:cs="Times New Roman"/>
                <w:sz w:val="24"/>
                <w:szCs w:val="24"/>
                <w:lang w:eastAsia="lv-LV"/>
              </w:rPr>
              <w:t xml:space="preserve"> personas ar </w:t>
            </w:r>
            <w:r w:rsidR="00FD4244">
              <w:rPr>
                <w:rFonts w:ascii="Times New Roman" w:eastAsia="Times New Roman" w:hAnsi="Times New Roman" w:cs="Times New Roman"/>
                <w:sz w:val="24"/>
                <w:szCs w:val="24"/>
                <w:lang w:eastAsia="lv-LV"/>
              </w:rPr>
              <w:t xml:space="preserve">ilgstošu </w:t>
            </w:r>
            <w:r w:rsidR="005C011C">
              <w:rPr>
                <w:rFonts w:ascii="Times New Roman" w:eastAsia="Times New Roman" w:hAnsi="Times New Roman" w:cs="Times New Roman"/>
                <w:sz w:val="24"/>
                <w:szCs w:val="24"/>
                <w:lang w:eastAsia="lv-LV"/>
              </w:rPr>
              <w:t xml:space="preserve">darba pieredzi izglītības iestādē darbā ar bērniem, bet bez izglītību apliecinoša dokumenta </w:t>
            </w:r>
            <w:r w:rsidR="00BF1B7C">
              <w:rPr>
                <w:rFonts w:ascii="Times New Roman" w:eastAsia="Times New Roman" w:hAnsi="Times New Roman" w:cs="Times New Roman"/>
                <w:sz w:val="24"/>
                <w:szCs w:val="24"/>
                <w:lang w:eastAsia="lv-LV"/>
              </w:rPr>
              <w:t xml:space="preserve">bērna aprūpes jomā </w:t>
            </w:r>
            <w:r w:rsidR="005C011C">
              <w:rPr>
                <w:rFonts w:ascii="Times New Roman" w:eastAsia="Times New Roman" w:hAnsi="Times New Roman" w:cs="Times New Roman"/>
                <w:sz w:val="24"/>
                <w:szCs w:val="24"/>
                <w:lang w:eastAsia="lv-LV"/>
              </w:rPr>
              <w:t>(piemēram, auklīte pirmsskolas izglītības iestādē)</w:t>
            </w:r>
            <w:r w:rsidR="00FD4244">
              <w:rPr>
                <w:rFonts w:ascii="Times New Roman" w:eastAsia="Times New Roman" w:hAnsi="Times New Roman" w:cs="Times New Roman"/>
                <w:sz w:val="24"/>
                <w:szCs w:val="24"/>
                <w:lang w:eastAsia="lv-LV"/>
              </w:rPr>
              <w:t>,</w:t>
            </w:r>
            <w:r w:rsidR="00210EB3">
              <w:rPr>
                <w:rFonts w:ascii="Times New Roman" w:eastAsia="Times New Roman" w:hAnsi="Times New Roman" w:cs="Times New Roman"/>
                <w:sz w:val="24"/>
                <w:szCs w:val="24"/>
                <w:lang w:eastAsia="lv-LV"/>
              </w:rPr>
              <w:t xml:space="preserve"> </w:t>
            </w:r>
          </w:p>
          <w:p w:rsidR="00D5480C" w:rsidRDefault="00FD4244" w:rsidP="005B284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vēlas sniegt bērnu uzraudz</w:t>
            </w:r>
            <w:r w:rsidR="00210EB3">
              <w:rPr>
                <w:rFonts w:ascii="Times New Roman" w:eastAsia="Times New Roman" w:hAnsi="Times New Roman" w:cs="Times New Roman"/>
                <w:sz w:val="24"/>
                <w:szCs w:val="24"/>
                <w:lang w:eastAsia="lv-LV"/>
              </w:rPr>
              <w:t>ības pakalpojumu.</w:t>
            </w:r>
          </w:p>
          <w:p w:rsidR="00FD4244" w:rsidRDefault="00A32D8B" w:rsidP="005B284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404 9.2. apakšpunktā minētās prasības pakalpojuma sniedzējam (papildu izglītības ieguve) </w:t>
            </w:r>
            <w:r w:rsidR="00D5480C">
              <w:rPr>
                <w:rFonts w:ascii="Times New Roman" w:eastAsia="Times New Roman" w:hAnsi="Times New Roman" w:cs="Times New Roman"/>
                <w:sz w:val="24"/>
                <w:szCs w:val="24"/>
                <w:lang w:eastAsia="lv-LV"/>
              </w:rPr>
              <w:t xml:space="preserve">ir </w:t>
            </w:r>
            <w:r w:rsidR="00FD4244">
              <w:rPr>
                <w:rFonts w:ascii="Times New Roman" w:eastAsia="Times New Roman" w:hAnsi="Times New Roman" w:cs="Times New Roman"/>
                <w:sz w:val="24"/>
                <w:szCs w:val="24"/>
                <w:lang w:eastAsia="lv-LV"/>
              </w:rPr>
              <w:t>uzskatām</w:t>
            </w:r>
            <w:r>
              <w:rPr>
                <w:rFonts w:ascii="Times New Roman" w:eastAsia="Times New Roman" w:hAnsi="Times New Roman" w:cs="Times New Roman"/>
                <w:sz w:val="24"/>
                <w:szCs w:val="24"/>
                <w:lang w:eastAsia="lv-LV"/>
              </w:rPr>
              <w:t>as</w:t>
            </w:r>
            <w:r w:rsidR="00FD4244">
              <w:rPr>
                <w:rFonts w:ascii="Times New Roman" w:eastAsia="Times New Roman" w:hAnsi="Times New Roman" w:cs="Times New Roman"/>
                <w:sz w:val="24"/>
                <w:szCs w:val="24"/>
                <w:lang w:eastAsia="lv-LV"/>
              </w:rPr>
              <w:t xml:space="preserve"> kā papildu administratīvais slogs, jo:</w:t>
            </w:r>
          </w:p>
          <w:p w:rsidR="005C011C" w:rsidRDefault="00FD4244" w:rsidP="005B2840">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FD4244">
              <w:rPr>
                <w:rFonts w:ascii="Times New Roman" w:eastAsia="Times New Roman" w:hAnsi="Times New Roman" w:cs="Times New Roman"/>
                <w:sz w:val="24"/>
                <w:szCs w:val="24"/>
                <w:lang w:eastAsia="lv-LV"/>
              </w:rPr>
              <w:t xml:space="preserve">personas, kas iegūst pedagoģisko izglītību, tostarp apgūst </w:t>
            </w:r>
            <w:r w:rsidR="00D5480C">
              <w:rPr>
                <w:rFonts w:ascii="Times New Roman" w:eastAsia="Times New Roman" w:hAnsi="Times New Roman" w:cs="Times New Roman"/>
                <w:sz w:val="24"/>
                <w:szCs w:val="24"/>
                <w:lang w:eastAsia="lv-LV"/>
              </w:rPr>
              <w:t xml:space="preserve">arī </w:t>
            </w:r>
            <w:r w:rsidRPr="00FD4244">
              <w:rPr>
                <w:rFonts w:ascii="Times New Roman" w:eastAsia="Times New Roman" w:hAnsi="Times New Roman" w:cs="Times New Roman"/>
                <w:sz w:val="24"/>
                <w:szCs w:val="24"/>
                <w:lang w:eastAsia="lv-LV"/>
              </w:rPr>
              <w:t xml:space="preserve">pilnveides programmā ietverto saturu. Turklāt saskaņā ar Izglītības likuma 48. panta pirmajā daļā noteikto strādāt par pedagogu ir tiesības personai, kurai ir pedagoģiskā izglītība </w:t>
            </w:r>
            <w:r w:rsidRPr="00FD4244">
              <w:rPr>
                <w:rFonts w:ascii="Times New Roman" w:eastAsia="Times New Roman" w:hAnsi="Times New Roman" w:cs="Times New Roman"/>
                <w:sz w:val="24"/>
                <w:szCs w:val="24"/>
                <w:u w:val="single"/>
                <w:lang w:eastAsia="lv-LV"/>
              </w:rPr>
              <w:t>vai kura apgūst pedagoģisko izglītību</w:t>
            </w:r>
            <w:r w:rsidRPr="00FD4244">
              <w:rPr>
                <w:rFonts w:ascii="Times New Roman" w:eastAsia="Times New Roman" w:hAnsi="Times New Roman" w:cs="Times New Roman"/>
                <w:sz w:val="24"/>
                <w:szCs w:val="24"/>
                <w:lang w:eastAsia="lv-LV"/>
              </w:rPr>
              <w:t>, kas atbilst Ministru kabineta noteiktajām profesionālās kvalifikācijas prasībām. Līdz ar to</w:t>
            </w:r>
            <w:r w:rsidR="00D5480C">
              <w:rPr>
                <w:rFonts w:ascii="Times New Roman" w:eastAsia="Times New Roman" w:hAnsi="Times New Roman" w:cs="Times New Roman"/>
                <w:sz w:val="24"/>
                <w:szCs w:val="24"/>
                <w:lang w:eastAsia="lv-LV"/>
              </w:rPr>
              <w:t>, līdzīgi kā pedagogiem,</w:t>
            </w:r>
            <w:r w:rsidRPr="00FD4244">
              <w:rPr>
                <w:rFonts w:ascii="Times New Roman" w:eastAsia="Times New Roman" w:hAnsi="Times New Roman" w:cs="Times New Roman"/>
                <w:sz w:val="24"/>
                <w:szCs w:val="24"/>
                <w:lang w:eastAsia="lv-LV"/>
              </w:rPr>
              <w:t xml:space="preserve"> nav pamata ierobe</w:t>
            </w:r>
            <w:r>
              <w:rPr>
                <w:rFonts w:ascii="Times New Roman" w:eastAsia="Times New Roman" w:hAnsi="Times New Roman" w:cs="Times New Roman"/>
                <w:sz w:val="24"/>
                <w:szCs w:val="24"/>
                <w:lang w:eastAsia="lv-LV"/>
              </w:rPr>
              <w:t xml:space="preserve">žot </w:t>
            </w:r>
            <w:r w:rsidR="00D5480C">
              <w:rPr>
                <w:rFonts w:ascii="Times New Roman" w:eastAsia="Times New Roman" w:hAnsi="Times New Roman" w:cs="Times New Roman"/>
                <w:sz w:val="24"/>
                <w:szCs w:val="24"/>
                <w:lang w:eastAsia="lv-LV"/>
              </w:rPr>
              <w:t>prasības pakalpojuma sniedzējam nepieciešamajai profesionālajai kvalifikācijai</w:t>
            </w:r>
            <w:r w:rsidR="00BF1B7C">
              <w:rPr>
                <w:rFonts w:ascii="Times New Roman" w:eastAsia="Times New Roman" w:hAnsi="Times New Roman" w:cs="Times New Roman"/>
                <w:sz w:val="24"/>
                <w:szCs w:val="24"/>
                <w:lang w:eastAsia="lv-LV"/>
              </w:rPr>
              <w:t>, ja viņš iegūst pedagoģisko izglītību</w:t>
            </w:r>
            <w:r w:rsidR="00D5480C">
              <w:rPr>
                <w:rFonts w:ascii="Times New Roman" w:eastAsia="Times New Roman" w:hAnsi="Times New Roman" w:cs="Times New Roman"/>
                <w:sz w:val="24"/>
                <w:szCs w:val="24"/>
                <w:lang w:eastAsia="lv-LV"/>
              </w:rPr>
              <w:t>.</w:t>
            </w:r>
          </w:p>
          <w:p w:rsidR="005C011C" w:rsidRPr="00B1457E" w:rsidRDefault="00B1457E" w:rsidP="005B2840">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B1457E">
              <w:rPr>
                <w:rFonts w:ascii="Times New Roman" w:eastAsia="Times New Roman" w:hAnsi="Times New Roman" w:cs="Times New Roman"/>
                <w:sz w:val="24"/>
                <w:szCs w:val="24"/>
                <w:lang w:eastAsia="lv-LV"/>
              </w:rPr>
              <w:t>a persona ilgstoši</w:t>
            </w:r>
            <w:r w:rsidR="00942038">
              <w:rPr>
                <w:rFonts w:ascii="Times New Roman" w:eastAsia="Times New Roman" w:hAnsi="Times New Roman" w:cs="Times New Roman"/>
                <w:sz w:val="24"/>
                <w:szCs w:val="24"/>
                <w:lang w:eastAsia="lv-LV"/>
              </w:rPr>
              <w:t xml:space="preserve"> (vismaz 5 gadi)</w:t>
            </w:r>
            <w:r w:rsidRPr="00B1457E">
              <w:rPr>
                <w:rFonts w:ascii="Times New Roman" w:eastAsia="Times New Roman" w:hAnsi="Times New Roman" w:cs="Times New Roman"/>
                <w:sz w:val="24"/>
                <w:szCs w:val="24"/>
                <w:lang w:eastAsia="lv-LV"/>
              </w:rPr>
              <w:t xml:space="preserve"> strādājusi, piemēram, kā auklīte pirmsskolas izglītības iestādē</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lastRenderedPageBreak/>
              <w:t>viņas pieredze var būt atbilstoša, lai sniegtu bērnu uzraudzības pakalpojumu, un papildus nebūtu jāapgūst pilnveides programma, jo pilnveides programmas apjoms ir iegūts pieredzes ceļā, darbā ar bērniem.</w:t>
            </w:r>
            <w:r w:rsidR="00942038">
              <w:rPr>
                <w:rFonts w:ascii="Times New Roman" w:eastAsia="Times New Roman" w:hAnsi="Times New Roman" w:cs="Times New Roman"/>
                <w:sz w:val="24"/>
                <w:szCs w:val="24"/>
                <w:lang w:eastAsia="lv-LV"/>
              </w:rPr>
              <w:t xml:space="preserve"> Līdz ar to, ja persona savu pieredzi apliecina ar attiecīgiem dokumentiem (piemēram, darba grāmatiņa, izziņa no darba vietas, darba līgums, amata apraksts), tad nebūs nepieciešams apgūt pilnveides programmu vai iegūt aukles profesionālo kvalifikāciju. </w:t>
            </w:r>
          </w:p>
        </w:tc>
      </w:tr>
      <w:tr w:rsidR="005259B6" w:rsidRPr="00AB0440" w:rsidTr="006C7CF9">
        <w:trPr>
          <w:gridAfter w:val="2"/>
          <w:wAfter w:w="51" w:type="dxa"/>
          <w:trHeight w:val="1071"/>
        </w:trPr>
        <w:tc>
          <w:tcPr>
            <w:tcW w:w="849" w:type="dxa"/>
            <w:tcBorders>
              <w:bottom w:val="single" w:sz="4" w:space="0" w:color="auto"/>
            </w:tcBorders>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 xml:space="preserve">3.  </w:t>
            </w:r>
          </w:p>
        </w:tc>
        <w:tc>
          <w:tcPr>
            <w:tcW w:w="2297" w:type="dxa"/>
            <w:tcBorders>
              <w:bottom w:val="single" w:sz="4" w:space="0" w:color="auto"/>
            </w:tcBorders>
          </w:tcPr>
          <w:p w:rsidR="005259B6" w:rsidRPr="00CC431C" w:rsidRDefault="005259B6" w:rsidP="006C7CF9">
            <w:pPr>
              <w:spacing w:after="0" w:line="240" w:lineRule="auto"/>
              <w:ind w:right="182"/>
              <w:rPr>
                <w:rFonts w:ascii="Times New Roman" w:eastAsia="Times New Roman" w:hAnsi="Times New Roman" w:cs="Times New Roman"/>
                <w:sz w:val="24"/>
                <w:szCs w:val="24"/>
                <w:lang w:eastAsia="lv-LV"/>
              </w:rPr>
            </w:pPr>
            <w:r w:rsidRPr="00C93055">
              <w:rPr>
                <w:rFonts w:ascii="Times New Roman" w:eastAsia="Times New Roman" w:hAnsi="Times New Roman" w:cs="Times New Roman"/>
                <w:sz w:val="24"/>
                <w:szCs w:val="24"/>
                <w:lang w:eastAsia="lv-LV"/>
              </w:rPr>
              <w:t>Projekta izstrādē iesaistītās institūcijas un publiskas personas kapitālsabiedrības</w:t>
            </w:r>
          </w:p>
        </w:tc>
        <w:tc>
          <w:tcPr>
            <w:tcW w:w="5928" w:type="dxa"/>
            <w:tcBorders>
              <w:bottom w:val="single" w:sz="4" w:space="0" w:color="auto"/>
            </w:tcBorders>
          </w:tcPr>
          <w:p w:rsidR="005259B6" w:rsidRPr="00AB0440" w:rsidRDefault="005259B6" w:rsidP="006C7C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Dienests, Izglītības un zinātnes ministrija</w:t>
            </w:r>
          </w:p>
        </w:tc>
      </w:tr>
      <w:tr w:rsidR="005259B6" w:rsidRPr="00AB0440" w:rsidTr="006C7CF9">
        <w:trPr>
          <w:gridAfter w:val="2"/>
          <w:wAfter w:w="51" w:type="dxa"/>
          <w:trHeight w:val="384"/>
        </w:trPr>
        <w:tc>
          <w:tcPr>
            <w:tcW w:w="849" w:type="dxa"/>
            <w:tcBorders>
              <w:bottom w:val="single" w:sz="4" w:space="0" w:color="auto"/>
            </w:tcBorders>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4.</w:t>
            </w:r>
          </w:p>
        </w:tc>
        <w:tc>
          <w:tcPr>
            <w:tcW w:w="2297" w:type="dxa"/>
            <w:tcBorders>
              <w:bottom w:val="single" w:sz="4" w:space="0" w:color="auto"/>
            </w:tcBorders>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5928" w:type="dxa"/>
            <w:tcBorders>
              <w:bottom w:val="single" w:sz="4" w:space="0" w:color="auto"/>
            </w:tcBorders>
          </w:tcPr>
          <w:p w:rsidR="005259B6" w:rsidRPr="00AB0440" w:rsidRDefault="005259B6" w:rsidP="006C7CF9">
            <w:pPr>
              <w:spacing w:after="0" w:line="240" w:lineRule="auto"/>
              <w:jc w:val="both"/>
              <w:rPr>
                <w:rFonts w:ascii="Times New Roman" w:eastAsia="Times New Roman" w:hAnsi="Times New Roman" w:cs="Times New Roman"/>
                <w:bCs/>
                <w:sz w:val="24"/>
                <w:szCs w:val="24"/>
                <w:lang w:eastAsia="lv-LV"/>
              </w:rPr>
            </w:pPr>
            <w:r w:rsidRPr="00AB0440">
              <w:rPr>
                <w:rFonts w:ascii="Times New Roman" w:eastAsia="Times New Roman" w:hAnsi="Times New Roman" w:cs="Times New Roman"/>
                <w:bCs/>
                <w:sz w:val="24"/>
                <w:szCs w:val="24"/>
                <w:lang w:eastAsia="lv-LV"/>
              </w:rPr>
              <w:t>Nav.</w:t>
            </w:r>
          </w:p>
        </w:tc>
      </w:tr>
      <w:tr w:rsidR="005259B6" w:rsidRPr="00AB0440" w:rsidTr="006C7CF9">
        <w:trPr>
          <w:gridAfter w:val="2"/>
          <w:wAfter w:w="51" w:type="dxa"/>
          <w:trHeight w:val="384"/>
        </w:trPr>
        <w:tc>
          <w:tcPr>
            <w:tcW w:w="849" w:type="dxa"/>
            <w:tcBorders>
              <w:top w:val="single" w:sz="4" w:space="0" w:color="auto"/>
              <w:left w:val="nil"/>
              <w:bottom w:val="nil"/>
              <w:right w:val="nil"/>
            </w:tcBorders>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p>
        </w:tc>
        <w:tc>
          <w:tcPr>
            <w:tcW w:w="2297" w:type="dxa"/>
            <w:tcBorders>
              <w:top w:val="single" w:sz="4" w:space="0" w:color="auto"/>
              <w:left w:val="nil"/>
              <w:bottom w:val="nil"/>
              <w:right w:val="nil"/>
            </w:tcBorders>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p>
        </w:tc>
        <w:tc>
          <w:tcPr>
            <w:tcW w:w="5928" w:type="dxa"/>
            <w:tcBorders>
              <w:top w:val="single" w:sz="4" w:space="0" w:color="auto"/>
              <w:left w:val="nil"/>
              <w:bottom w:val="nil"/>
              <w:right w:val="nil"/>
            </w:tcBorders>
          </w:tcPr>
          <w:p w:rsidR="005259B6" w:rsidRPr="00AB0440" w:rsidRDefault="005259B6" w:rsidP="006C7CF9">
            <w:pPr>
              <w:spacing w:after="0" w:line="240" w:lineRule="auto"/>
              <w:jc w:val="both"/>
              <w:rPr>
                <w:rFonts w:ascii="Times New Roman" w:eastAsia="Times New Roman" w:hAnsi="Times New Roman" w:cs="Times New Roman"/>
                <w:bCs/>
                <w:sz w:val="24"/>
                <w:szCs w:val="24"/>
                <w:lang w:eastAsia="lv-LV"/>
              </w:rPr>
            </w:pPr>
          </w:p>
        </w:tc>
      </w:tr>
      <w:tr w:rsidR="005259B6" w:rsidRPr="00AB0440" w:rsidTr="006C7CF9">
        <w:trPr>
          <w:gridAfter w:val="1"/>
          <w:wAfter w:w="11" w:type="dxa"/>
        </w:trPr>
        <w:tc>
          <w:tcPr>
            <w:tcW w:w="9114" w:type="dxa"/>
            <w:gridSpan w:val="4"/>
            <w:vAlign w:val="center"/>
          </w:tcPr>
          <w:p w:rsidR="005259B6" w:rsidRPr="00AB0440" w:rsidRDefault="005259B6" w:rsidP="006C7CF9">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259B6" w:rsidRPr="00AB0440" w:rsidTr="006C7CF9">
        <w:trPr>
          <w:trHeight w:val="467"/>
        </w:trPr>
        <w:tc>
          <w:tcPr>
            <w:tcW w:w="849" w:type="dxa"/>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1.</w:t>
            </w:r>
          </w:p>
        </w:tc>
        <w:tc>
          <w:tcPr>
            <w:tcW w:w="2297" w:type="dxa"/>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Sabiedrības </w:t>
            </w:r>
            <w:proofErr w:type="spellStart"/>
            <w:r w:rsidRPr="00CC431C">
              <w:rPr>
                <w:rFonts w:ascii="Times New Roman" w:eastAsia="Times New Roman" w:hAnsi="Times New Roman" w:cs="Times New Roman"/>
                <w:sz w:val="24"/>
                <w:szCs w:val="24"/>
                <w:lang w:eastAsia="lv-LV"/>
              </w:rPr>
              <w:t>mērķgrupas</w:t>
            </w:r>
            <w:proofErr w:type="spellEnd"/>
            <w:r w:rsidRPr="00CC431C">
              <w:rPr>
                <w:rFonts w:ascii="Times New Roman" w:eastAsia="Times New Roman" w:hAnsi="Times New Roman" w:cs="Times New Roman"/>
                <w:sz w:val="24"/>
                <w:szCs w:val="24"/>
                <w:lang w:eastAsia="lv-LV"/>
              </w:rPr>
              <w:t>, kuras tiesiskais regulējums ietekmē vai varētu ietekmēt</w:t>
            </w:r>
          </w:p>
        </w:tc>
        <w:tc>
          <w:tcPr>
            <w:tcW w:w="5979" w:type="dxa"/>
            <w:gridSpan w:val="3"/>
          </w:tcPr>
          <w:p w:rsidR="005259B6" w:rsidRPr="00D745EB" w:rsidRDefault="005259B6" w:rsidP="00942038">
            <w:pPr>
              <w:spacing w:after="0" w:line="240" w:lineRule="auto"/>
              <w:jc w:val="both"/>
              <w:rPr>
                <w:rFonts w:ascii="Times New Roman" w:eastAsia="Times New Roman" w:hAnsi="Times New Roman" w:cs="Times New Roman"/>
                <w:sz w:val="24"/>
                <w:szCs w:val="24"/>
                <w:lang w:eastAsia="lv-LV"/>
              </w:rPr>
            </w:pPr>
            <w:r w:rsidRPr="00D745EB">
              <w:rPr>
                <w:rFonts w:ascii="Times New Roman" w:eastAsia="Times New Roman" w:hAnsi="Times New Roman" w:cs="Times New Roman"/>
                <w:sz w:val="24"/>
                <w:szCs w:val="24"/>
                <w:lang w:eastAsia="lv-LV"/>
              </w:rPr>
              <w:t>Noteikumu projekts attiecas uz</w:t>
            </w:r>
            <w:r w:rsidR="00942038">
              <w:rPr>
                <w:rFonts w:ascii="Times New Roman" w:eastAsia="Times New Roman" w:hAnsi="Times New Roman" w:cs="Times New Roman"/>
                <w:sz w:val="24"/>
                <w:szCs w:val="24"/>
                <w:lang w:eastAsia="lv-LV"/>
              </w:rPr>
              <w:t xml:space="preserve"> potenciālajiem pakalpojuma sniedzējiem.  </w:t>
            </w:r>
          </w:p>
        </w:tc>
      </w:tr>
      <w:tr w:rsidR="005259B6" w:rsidRPr="00AB0440" w:rsidTr="006C7CF9">
        <w:trPr>
          <w:trHeight w:val="523"/>
        </w:trPr>
        <w:tc>
          <w:tcPr>
            <w:tcW w:w="849" w:type="dxa"/>
          </w:tcPr>
          <w:p w:rsidR="005259B6" w:rsidRPr="006557E9" w:rsidRDefault="005259B6" w:rsidP="006C7CF9">
            <w:pPr>
              <w:spacing w:after="0" w:line="240" w:lineRule="auto"/>
              <w:jc w:val="both"/>
              <w:rPr>
                <w:rFonts w:ascii="Times New Roman" w:eastAsia="Times New Roman" w:hAnsi="Times New Roman" w:cs="Times New Roman"/>
                <w:sz w:val="24"/>
                <w:szCs w:val="24"/>
                <w:lang w:eastAsia="lv-LV"/>
              </w:rPr>
            </w:pPr>
            <w:r w:rsidRPr="006557E9">
              <w:rPr>
                <w:rFonts w:ascii="Times New Roman" w:eastAsia="Times New Roman" w:hAnsi="Times New Roman" w:cs="Times New Roman"/>
                <w:sz w:val="24"/>
                <w:szCs w:val="24"/>
                <w:lang w:eastAsia="lv-LV"/>
              </w:rPr>
              <w:t>2.</w:t>
            </w:r>
          </w:p>
        </w:tc>
        <w:tc>
          <w:tcPr>
            <w:tcW w:w="2297" w:type="dxa"/>
          </w:tcPr>
          <w:p w:rsidR="005259B6" w:rsidRPr="006557E9" w:rsidRDefault="005259B6" w:rsidP="006C7CF9">
            <w:pPr>
              <w:spacing w:after="0" w:line="240" w:lineRule="auto"/>
              <w:rPr>
                <w:rFonts w:ascii="Times New Roman" w:eastAsia="Times New Roman" w:hAnsi="Times New Roman" w:cs="Times New Roman"/>
                <w:sz w:val="24"/>
                <w:szCs w:val="24"/>
                <w:lang w:eastAsia="lv-LV"/>
              </w:rPr>
            </w:pPr>
            <w:r w:rsidRPr="006557E9">
              <w:rPr>
                <w:rFonts w:ascii="Times New Roman" w:eastAsia="Times New Roman" w:hAnsi="Times New Roman" w:cs="Times New Roman"/>
                <w:sz w:val="24"/>
                <w:szCs w:val="24"/>
                <w:lang w:eastAsia="lv-LV"/>
              </w:rPr>
              <w:t>Tiesiskā regulējuma ietekme uz tautsaimniecību un administratīvo slogu</w:t>
            </w:r>
          </w:p>
        </w:tc>
        <w:tc>
          <w:tcPr>
            <w:tcW w:w="5979" w:type="dxa"/>
            <w:gridSpan w:val="3"/>
          </w:tcPr>
          <w:p w:rsidR="00AE52F9" w:rsidRDefault="00984C9B" w:rsidP="006C7CF9">
            <w:pPr>
              <w:spacing w:after="0" w:line="240" w:lineRule="auto"/>
              <w:jc w:val="both"/>
              <w:rPr>
                <w:rFonts w:ascii="Times New Roman" w:eastAsia="Times New Roman" w:hAnsi="Times New Roman" w:cs="Times New Roman"/>
                <w:sz w:val="24"/>
                <w:szCs w:val="24"/>
                <w:lang w:eastAsia="lv-LV"/>
              </w:rPr>
            </w:pPr>
            <w:r w:rsidRPr="00984C9B">
              <w:rPr>
                <w:rFonts w:ascii="Times New Roman" w:eastAsia="Times New Roman" w:hAnsi="Times New Roman" w:cs="Times New Roman"/>
                <w:sz w:val="24"/>
                <w:szCs w:val="24"/>
                <w:lang w:eastAsia="lv-LV"/>
              </w:rPr>
              <w:t>Noteikumu projekts paredz mazināt administratīvo slogu un atteikties no pakalpojuma sniedzēja reģistrācijas apliecības kā atsevišķa dokumenta un lēmuma par grozījum</w:t>
            </w:r>
            <w:r>
              <w:rPr>
                <w:rFonts w:ascii="Times New Roman" w:eastAsia="Times New Roman" w:hAnsi="Times New Roman" w:cs="Times New Roman"/>
                <w:sz w:val="24"/>
                <w:szCs w:val="24"/>
                <w:lang w:eastAsia="lv-LV"/>
              </w:rPr>
              <w:t>u izdarīšanu reģistra ierakstos,</w:t>
            </w:r>
            <w:r w:rsidR="007D230B" w:rsidRPr="007D230B">
              <w:rPr>
                <w:rFonts w:ascii="Times New Roman" w:eastAsia="Times New Roman" w:hAnsi="Times New Roman" w:cs="Times New Roman"/>
                <w:sz w:val="24"/>
                <w:szCs w:val="24"/>
                <w:lang w:eastAsia="lv-LV"/>
              </w:rPr>
              <w:t xml:space="preserve"> ievērojot, ka informācija par pakalpojuma sniedzējiem ir publiski pieejama reģistrā – VIIS.</w:t>
            </w:r>
            <w:r w:rsidR="00AE52F9">
              <w:rPr>
                <w:rFonts w:ascii="Times New Roman" w:eastAsia="Times New Roman" w:hAnsi="Times New Roman" w:cs="Times New Roman"/>
                <w:sz w:val="24"/>
                <w:szCs w:val="24"/>
                <w:lang w:eastAsia="lv-LV"/>
              </w:rPr>
              <w:t xml:space="preserve"> </w:t>
            </w:r>
            <w:r w:rsidR="007D230B" w:rsidRPr="007D230B">
              <w:rPr>
                <w:rFonts w:ascii="Times New Roman" w:hAnsi="Times New Roman" w:cs="Times New Roman"/>
                <w:sz w:val="24"/>
                <w:szCs w:val="24"/>
              </w:rPr>
              <w:t>VIIS</w:t>
            </w:r>
            <w:r w:rsidR="007D230B" w:rsidRPr="007D230B">
              <w:rPr>
                <w:rFonts w:ascii="Times New Roman" w:eastAsia="Times New Roman" w:hAnsi="Times New Roman" w:cs="Times New Roman"/>
                <w:sz w:val="24"/>
                <w:szCs w:val="24"/>
                <w:lang w:eastAsia="lv-LV"/>
              </w:rPr>
              <w:t xml:space="preserve"> ieraksti ir publiski ticami, tas ir, trešās personas var paļauties uz šo ierakstu pareizību un attiecīgi rīkoties.</w:t>
            </w:r>
          </w:p>
          <w:p w:rsidR="007D230B" w:rsidRDefault="00AE52F9" w:rsidP="006C7C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paredz atteikties no iesnieguma </w:t>
            </w:r>
            <w:r w:rsidRPr="00113DA1">
              <w:rPr>
                <w:rFonts w:ascii="Times New Roman" w:eastAsia="Times New Roman" w:hAnsi="Times New Roman" w:cs="Times New Roman"/>
                <w:i/>
                <w:sz w:val="24"/>
                <w:szCs w:val="24"/>
                <w:lang w:eastAsia="lv-LV"/>
              </w:rPr>
              <w:t>par bērnu uzraudzības pakalpojuma sniedzēja reģistrēšanu</w:t>
            </w:r>
            <w:r>
              <w:rPr>
                <w:rFonts w:ascii="Times New Roman" w:eastAsia="Times New Roman" w:hAnsi="Times New Roman" w:cs="Times New Roman"/>
                <w:sz w:val="24"/>
                <w:szCs w:val="24"/>
                <w:lang w:eastAsia="lv-LV"/>
              </w:rPr>
              <w:t xml:space="preserve"> veidlapas, vienlaikus</w:t>
            </w:r>
            <w:r>
              <w:t xml:space="preserve"> </w:t>
            </w:r>
            <w:r w:rsidRPr="00AE52F9">
              <w:rPr>
                <w:rFonts w:ascii="Times New Roman" w:eastAsia="Times New Roman" w:hAnsi="Times New Roman" w:cs="Times New Roman"/>
                <w:sz w:val="24"/>
                <w:szCs w:val="24"/>
                <w:lang w:eastAsia="lv-LV"/>
              </w:rPr>
              <w:t>papildin</w:t>
            </w:r>
            <w:r>
              <w:rPr>
                <w:rFonts w:ascii="Times New Roman" w:eastAsia="Times New Roman" w:hAnsi="Times New Roman" w:cs="Times New Roman"/>
                <w:sz w:val="24"/>
                <w:szCs w:val="24"/>
                <w:lang w:eastAsia="lv-LV"/>
              </w:rPr>
              <w:t>ot noteikumus Nr. 404</w:t>
            </w:r>
            <w:r w:rsidRPr="00AE52F9">
              <w:rPr>
                <w:rFonts w:ascii="Times New Roman" w:eastAsia="Times New Roman" w:hAnsi="Times New Roman" w:cs="Times New Roman"/>
                <w:sz w:val="24"/>
                <w:szCs w:val="24"/>
                <w:lang w:eastAsia="lv-LV"/>
              </w:rPr>
              <w:t xml:space="preserve"> ar attiecīgām normām par r</w:t>
            </w:r>
            <w:r>
              <w:rPr>
                <w:rFonts w:ascii="Times New Roman" w:eastAsia="Times New Roman" w:hAnsi="Times New Roman" w:cs="Times New Roman"/>
                <w:sz w:val="24"/>
                <w:szCs w:val="24"/>
                <w:lang w:eastAsia="lv-LV"/>
              </w:rPr>
              <w:t>eģistrā iekļaujamo informāciju. Iekļ</w:t>
            </w:r>
            <w:r w:rsidRPr="00AE52F9">
              <w:rPr>
                <w:rFonts w:ascii="Times New Roman" w:eastAsia="Times New Roman" w:hAnsi="Times New Roman" w:cs="Times New Roman"/>
                <w:sz w:val="24"/>
                <w:szCs w:val="24"/>
                <w:lang w:eastAsia="lv-LV"/>
              </w:rPr>
              <w:t xml:space="preserve">aujot minēto normu noteikumos Nr. 404, </w:t>
            </w:r>
            <w:r w:rsidRPr="000C682C">
              <w:rPr>
                <w:rFonts w:ascii="Times New Roman" w:eastAsia="Times New Roman" w:hAnsi="Times New Roman" w:cs="Times New Roman"/>
                <w:sz w:val="24"/>
                <w:szCs w:val="24"/>
                <w:u w:val="single"/>
                <w:lang w:eastAsia="lv-LV"/>
              </w:rPr>
              <w:t>netiek mainīta esošā situācija (prakse) attiecībā uz reģistrā iekļaujamo informāciju, bet gan pielāgota</w:t>
            </w:r>
            <w:r w:rsidR="00566D88">
              <w:rPr>
                <w:rFonts w:ascii="Times New Roman" w:eastAsia="Times New Roman" w:hAnsi="Times New Roman" w:cs="Times New Roman"/>
                <w:sz w:val="24"/>
                <w:szCs w:val="24"/>
                <w:lang w:eastAsia="lv-LV"/>
              </w:rPr>
              <w:t xml:space="preserve"> (sk. anotācijas I. sadaļas 2. punktu)</w:t>
            </w:r>
            <w:r w:rsidRPr="00AE52F9">
              <w:rPr>
                <w:rFonts w:ascii="Times New Roman" w:eastAsia="Times New Roman" w:hAnsi="Times New Roman" w:cs="Times New Roman"/>
                <w:sz w:val="24"/>
                <w:szCs w:val="24"/>
                <w:lang w:eastAsia="lv-LV"/>
              </w:rPr>
              <w:t>.</w:t>
            </w:r>
          </w:p>
          <w:p w:rsidR="00566D88" w:rsidRDefault="00566D88" w:rsidP="00566D88">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bCs/>
                <w:iCs/>
                <w:sz w:val="24"/>
                <w:szCs w:val="24"/>
              </w:rPr>
              <w:t>Ar noteikumu projektu tiek precizētas prasības, kādām jāatbilst p</w:t>
            </w:r>
            <w:r w:rsidRPr="005259B6">
              <w:rPr>
                <w:rFonts w:ascii="Times New Roman" w:hAnsi="Times New Roman" w:cs="Times New Roman"/>
                <w:bCs/>
                <w:iCs/>
                <w:sz w:val="24"/>
                <w:szCs w:val="24"/>
              </w:rPr>
              <w:t>akalpojuma sniedzējam vai pakalpojuma sniegšanā iesaistītajai personai, kas</w:t>
            </w:r>
            <w:r>
              <w:rPr>
                <w:rFonts w:ascii="Times New Roman" w:hAnsi="Times New Roman" w:cs="Times New Roman"/>
                <w:bCs/>
                <w:iCs/>
                <w:sz w:val="24"/>
                <w:szCs w:val="24"/>
              </w:rPr>
              <w:t xml:space="preserve"> nodarbojas ar bērnu uzraudzību, paplašinot to loku, proti, </w:t>
            </w:r>
            <w:r w:rsidRPr="00566D88">
              <w:rPr>
                <w:rFonts w:ascii="Times New Roman" w:eastAsia="Times New Roman" w:hAnsi="Times New Roman" w:cs="Times New Roman"/>
                <w:sz w:val="24"/>
                <w:szCs w:val="24"/>
                <w:lang w:eastAsia="lv-LV"/>
              </w:rPr>
              <w:t>bērnu uzraudzības pakalpojumu</w:t>
            </w:r>
            <w:r>
              <w:rPr>
                <w:rFonts w:ascii="Times New Roman" w:eastAsia="Times New Roman" w:hAnsi="Times New Roman" w:cs="Times New Roman"/>
                <w:sz w:val="24"/>
                <w:szCs w:val="24"/>
                <w:lang w:eastAsia="lv-LV"/>
              </w:rPr>
              <w:t xml:space="preserve"> varēs sniegt:</w:t>
            </w:r>
          </w:p>
          <w:p w:rsidR="00566D88" w:rsidRPr="00566D88" w:rsidRDefault="00566D88" w:rsidP="00566D88">
            <w:pPr>
              <w:spacing w:after="0" w:line="240" w:lineRule="auto"/>
              <w:jc w:val="both"/>
              <w:rPr>
                <w:rFonts w:ascii="Times New Roman" w:eastAsia="Times New Roman" w:hAnsi="Times New Roman" w:cs="Times New Roman"/>
                <w:sz w:val="24"/>
                <w:szCs w:val="24"/>
                <w:lang w:eastAsia="lv-LV"/>
              </w:rPr>
            </w:pPr>
            <w:r w:rsidRPr="00566D88">
              <w:rPr>
                <w:rFonts w:ascii="Times New Roman" w:eastAsia="Times New Roman" w:hAnsi="Times New Roman" w:cs="Times New Roman"/>
                <w:sz w:val="24"/>
                <w:szCs w:val="24"/>
                <w:lang w:eastAsia="lv-LV"/>
              </w:rPr>
              <w:t>- personas, kas iegūst pedagoģisko izglītību</w:t>
            </w:r>
            <w:r>
              <w:rPr>
                <w:rFonts w:ascii="Times New Roman" w:eastAsia="Times New Roman" w:hAnsi="Times New Roman" w:cs="Times New Roman"/>
                <w:sz w:val="24"/>
                <w:szCs w:val="24"/>
                <w:lang w:eastAsia="lv-LV"/>
              </w:rPr>
              <w:t>;</w:t>
            </w:r>
          </w:p>
          <w:p w:rsidR="00CB3E45" w:rsidRDefault="00566D88" w:rsidP="00566D88">
            <w:pPr>
              <w:spacing w:after="0" w:line="240" w:lineRule="auto"/>
              <w:jc w:val="both"/>
              <w:rPr>
                <w:rFonts w:ascii="Times New Roman" w:eastAsia="Times New Roman" w:hAnsi="Times New Roman" w:cs="Times New Roman"/>
                <w:sz w:val="24"/>
                <w:szCs w:val="24"/>
                <w:lang w:eastAsia="lv-LV"/>
              </w:rPr>
            </w:pPr>
            <w:r w:rsidRPr="00566D88">
              <w:rPr>
                <w:rFonts w:ascii="Times New Roman" w:eastAsia="Times New Roman" w:hAnsi="Times New Roman" w:cs="Times New Roman"/>
                <w:sz w:val="24"/>
                <w:szCs w:val="24"/>
                <w:lang w:eastAsia="lv-LV"/>
              </w:rPr>
              <w:t>- personas ar ilgstošu darba pieredzi izglītības iestādē darbā ar bērniem, bet bez izglītību apliecinoša dokumenta bērna aprūpes jomā (piemēram, auklīte p</w:t>
            </w:r>
            <w:r>
              <w:rPr>
                <w:rFonts w:ascii="Times New Roman" w:eastAsia="Times New Roman" w:hAnsi="Times New Roman" w:cs="Times New Roman"/>
                <w:sz w:val="24"/>
                <w:szCs w:val="24"/>
                <w:lang w:eastAsia="lv-LV"/>
              </w:rPr>
              <w:t>irmsskolas izglītības iestādē).</w:t>
            </w:r>
          </w:p>
          <w:p w:rsidR="00566D88" w:rsidRPr="00A32D8B" w:rsidRDefault="00A32D8B" w:rsidP="00A32D8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566D88">
              <w:rPr>
                <w:rFonts w:ascii="Times New Roman" w:eastAsia="Times New Roman" w:hAnsi="Times New Roman" w:cs="Times New Roman"/>
                <w:sz w:val="24"/>
                <w:szCs w:val="24"/>
                <w:lang w:eastAsia="lv-LV"/>
              </w:rPr>
              <w:t>inētajām personām nebūs lieks administratīvais slogs</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lastRenderedPageBreak/>
              <w:t>attiecībā uz papildu izglītības ieguvi (sk. anotācijas I. sadaļas 2. punktu).</w:t>
            </w:r>
          </w:p>
        </w:tc>
      </w:tr>
      <w:tr w:rsidR="005259B6" w:rsidRPr="00AB0440" w:rsidTr="006C7CF9">
        <w:trPr>
          <w:trHeight w:val="357"/>
        </w:trPr>
        <w:tc>
          <w:tcPr>
            <w:tcW w:w="849" w:type="dxa"/>
          </w:tcPr>
          <w:p w:rsidR="005259B6" w:rsidRPr="00CC431C" w:rsidRDefault="005259B6" w:rsidP="006C7CF9">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3.</w:t>
            </w:r>
          </w:p>
        </w:tc>
        <w:tc>
          <w:tcPr>
            <w:tcW w:w="2297" w:type="dxa"/>
          </w:tcPr>
          <w:p w:rsidR="005259B6" w:rsidRPr="00CC431C" w:rsidRDefault="005259B6" w:rsidP="006C7CF9">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Administratīvo izmaksu monetārs novērtējums</w:t>
            </w:r>
          </w:p>
        </w:tc>
        <w:tc>
          <w:tcPr>
            <w:tcW w:w="5979" w:type="dxa"/>
            <w:gridSpan w:val="3"/>
          </w:tcPr>
          <w:p w:rsidR="005259B6" w:rsidRPr="00E97482" w:rsidRDefault="005259B6" w:rsidP="006C7CF9">
            <w:pPr>
              <w:pStyle w:val="tv2132"/>
              <w:spacing w:line="240" w:lineRule="auto"/>
              <w:ind w:firstLine="0"/>
              <w:jc w:val="both"/>
              <w:rPr>
                <w:color w:val="auto"/>
                <w:sz w:val="24"/>
                <w:szCs w:val="24"/>
              </w:rPr>
            </w:pPr>
            <w:r w:rsidRPr="000034C5">
              <w:rPr>
                <w:color w:val="auto"/>
                <w:sz w:val="24"/>
                <w:szCs w:val="24"/>
              </w:rPr>
              <w:t>Noteikumu projekts šo jomu neskar.</w:t>
            </w:r>
          </w:p>
        </w:tc>
      </w:tr>
      <w:tr w:rsidR="005259B6" w:rsidRPr="00AB0440" w:rsidTr="006C7CF9">
        <w:trPr>
          <w:trHeight w:val="357"/>
        </w:trPr>
        <w:tc>
          <w:tcPr>
            <w:tcW w:w="849" w:type="dxa"/>
            <w:tcBorders>
              <w:bottom w:val="single" w:sz="4" w:space="0" w:color="auto"/>
            </w:tcBorders>
          </w:tcPr>
          <w:p w:rsidR="005259B6" w:rsidRPr="00CC431C" w:rsidRDefault="005259B6" w:rsidP="006C7C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2297" w:type="dxa"/>
            <w:tcBorders>
              <w:bottom w:val="single" w:sz="4" w:space="0" w:color="auto"/>
            </w:tcBorders>
          </w:tcPr>
          <w:p w:rsidR="005259B6" w:rsidRPr="00401F89" w:rsidRDefault="005259B6" w:rsidP="006C7CF9">
            <w:pPr>
              <w:spacing w:after="0" w:line="240" w:lineRule="auto"/>
              <w:rPr>
                <w:rFonts w:ascii="Times New Roman" w:eastAsia="Times New Roman" w:hAnsi="Times New Roman" w:cs="Times New Roman"/>
                <w:sz w:val="24"/>
                <w:szCs w:val="24"/>
                <w:lang w:eastAsia="lv-LV"/>
              </w:rPr>
            </w:pPr>
            <w:r w:rsidRPr="00401F89">
              <w:rPr>
                <w:rFonts w:ascii="Times New Roman" w:hAnsi="Times New Roman" w:cs="Times New Roman"/>
                <w:sz w:val="24"/>
                <w:szCs w:val="24"/>
              </w:rPr>
              <w:t>Atbilstības izmaksu monetārs novērtējums</w:t>
            </w:r>
          </w:p>
        </w:tc>
        <w:tc>
          <w:tcPr>
            <w:tcW w:w="5979" w:type="dxa"/>
            <w:gridSpan w:val="3"/>
            <w:tcBorders>
              <w:bottom w:val="single" w:sz="4" w:space="0" w:color="auto"/>
            </w:tcBorders>
          </w:tcPr>
          <w:p w:rsidR="005259B6" w:rsidRPr="005F7527" w:rsidRDefault="005259B6" w:rsidP="006C7CF9">
            <w:pPr>
              <w:spacing w:after="0" w:line="240" w:lineRule="auto"/>
              <w:jc w:val="both"/>
              <w:rPr>
                <w:sz w:val="24"/>
                <w:szCs w:val="24"/>
              </w:rPr>
            </w:pPr>
            <w:r w:rsidRPr="001D7CCB">
              <w:rPr>
                <w:rFonts w:ascii="Times New Roman" w:hAnsi="Times New Roman" w:cs="Times New Roman"/>
                <w:sz w:val="24"/>
                <w:szCs w:val="24"/>
              </w:rPr>
              <w:t>Noteikumu</w:t>
            </w:r>
            <w:r>
              <w:rPr>
                <w:sz w:val="24"/>
                <w:szCs w:val="24"/>
              </w:rPr>
              <w:t xml:space="preserve"> </w:t>
            </w:r>
            <w:r w:rsidRPr="001D7CCB">
              <w:rPr>
                <w:rFonts w:ascii="Times New Roman" w:hAnsi="Times New Roman" w:cs="Times New Roman"/>
                <w:sz w:val="24"/>
                <w:szCs w:val="24"/>
              </w:rPr>
              <w:t>projekts šo jomu neskar.</w:t>
            </w:r>
          </w:p>
        </w:tc>
      </w:tr>
      <w:tr w:rsidR="005259B6" w:rsidRPr="00AB0440" w:rsidTr="006C7CF9">
        <w:trPr>
          <w:trHeight w:val="366"/>
        </w:trPr>
        <w:tc>
          <w:tcPr>
            <w:tcW w:w="849" w:type="dxa"/>
            <w:tcBorders>
              <w:bottom w:val="single" w:sz="4" w:space="0" w:color="auto"/>
            </w:tcBorders>
          </w:tcPr>
          <w:p w:rsidR="005259B6" w:rsidRPr="00CC431C" w:rsidRDefault="005259B6" w:rsidP="006C7C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CC431C">
              <w:rPr>
                <w:rFonts w:ascii="Times New Roman" w:eastAsia="Times New Roman" w:hAnsi="Times New Roman" w:cs="Times New Roman"/>
                <w:sz w:val="24"/>
                <w:szCs w:val="24"/>
                <w:lang w:eastAsia="lv-LV"/>
              </w:rPr>
              <w:t>.</w:t>
            </w:r>
          </w:p>
        </w:tc>
        <w:tc>
          <w:tcPr>
            <w:tcW w:w="2297" w:type="dxa"/>
            <w:tcBorders>
              <w:bottom w:val="single" w:sz="4" w:space="0" w:color="auto"/>
            </w:tcBorders>
          </w:tcPr>
          <w:p w:rsidR="005259B6" w:rsidRPr="00CC431C" w:rsidRDefault="005259B6" w:rsidP="006C7CF9">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5979" w:type="dxa"/>
            <w:gridSpan w:val="3"/>
            <w:tcBorders>
              <w:bottom w:val="single" w:sz="4" w:space="0" w:color="auto"/>
            </w:tcBorders>
          </w:tcPr>
          <w:p w:rsidR="005259B6" w:rsidRPr="00AB0440" w:rsidRDefault="005259B6" w:rsidP="006C7CF9">
            <w:pPr>
              <w:spacing w:after="0" w:line="240" w:lineRule="auto"/>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r>
              <w:rPr>
                <w:rFonts w:ascii="Times New Roman" w:eastAsia="Times New Roman" w:hAnsi="Times New Roman" w:cs="Times New Roman"/>
                <w:lang w:eastAsia="lv-LV"/>
              </w:rPr>
              <w:t>.</w:t>
            </w:r>
          </w:p>
        </w:tc>
      </w:tr>
    </w:tbl>
    <w:p w:rsidR="005259B6" w:rsidRDefault="005259B6" w:rsidP="005259B6">
      <w:pPr>
        <w:spacing w:after="0" w:line="240" w:lineRule="auto"/>
      </w:pPr>
    </w:p>
    <w:tbl>
      <w:tblPr>
        <w:tblStyle w:val="TableGrid"/>
        <w:tblW w:w="0" w:type="auto"/>
        <w:tblLook w:val="04A0" w:firstRow="1" w:lastRow="0" w:firstColumn="1" w:lastColumn="0" w:noHBand="0" w:noVBand="1"/>
      </w:tblPr>
      <w:tblGrid>
        <w:gridCol w:w="9180"/>
      </w:tblGrid>
      <w:tr w:rsidR="005259B6" w:rsidTr="006C7CF9">
        <w:tc>
          <w:tcPr>
            <w:tcW w:w="9180" w:type="dxa"/>
          </w:tcPr>
          <w:p w:rsidR="005259B6" w:rsidRDefault="005259B6" w:rsidP="006C7CF9">
            <w:pPr>
              <w:spacing w:after="120"/>
              <w:jc w:val="center"/>
              <w:rPr>
                <w:rFonts w:ascii="Times New Roman" w:eastAsia="Times New Roman" w:hAnsi="Times New Roman"/>
                <w:b/>
                <w:bCs/>
                <w:sz w:val="24"/>
                <w:szCs w:val="24"/>
                <w:lang w:eastAsia="lv-LV"/>
              </w:rPr>
            </w:pPr>
            <w:r w:rsidRPr="34BF6E9C">
              <w:rPr>
                <w:rFonts w:ascii="Times New Roman" w:eastAsia="Times New Roman" w:hAnsi="Times New Roman"/>
                <w:b/>
                <w:bCs/>
                <w:sz w:val="24"/>
                <w:szCs w:val="24"/>
                <w:lang w:eastAsia="lv-LV"/>
              </w:rPr>
              <w:t>III. Tiesību akta projekta ietekme uz valsts budžetu un pašvaldību budžetiem</w:t>
            </w:r>
          </w:p>
        </w:tc>
      </w:tr>
      <w:tr w:rsidR="005259B6" w:rsidTr="006C7CF9">
        <w:tc>
          <w:tcPr>
            <w:tcW w:w="9180" w:type="dxa"/>
          </w:tcPr>
          <w:p w:rsidR="005259B6" w:rsidRPr="00F63B17" w:rsidRDefault="005259B6" w:rsidP="006C7CF9">
            <w:pPr>
              <w:jc w:val="center"/>
              <w:rPr>
                <w:rFonts w:ascii="Times New Roman" w:hAnsi="Times New Roman"/>
                <w:sz w:val="24"/>
                <w:szCs w:val="24"/>
                <w:lang w:eastAsia="lv-LV"/>
              </w:rPr>
            </w:pPr>
            <w:r>
              <w:rPr>
                <w:rFonts w:ascii="Times New Roman" w:eastAsia="Times New Roman" w:hAnsi="Times New Roman"/>
                <w:bCs/>
                <w:sz w:val="24"/>
                <w:szCs w:val="24"/>
                <w:lang w:eastAsia="lv-LV"/>
              </w:rPr>
              <w:t>Noteikumu projekts šo jomu neskar.</w:t>
            </w:r>
          </w:p>
        </w:tc>
      </w:tr>
    </w:tbl>
    <w:p w:rsidR="005259B6" w:rsidRPr="004970F5" w:rsidRDefault="005259B6" w:rsidP="005259B6">
      <w:pPr>
        <w:spacing w:after="0" w:line="240" w:lineRule="auto"/>
        <w:rPr>
          <w:rFonts w:ascii="Times New Roman" w:hAnsi="Times New Roman" w:cs="Times New Roman"/>
          <w:sz w:val="24"/>
          <w:szCs w:val="24"/>
        </w:rPr>
      </w:pPr>
    </w:p>
    <w:tbl>
      <w:tblPr>
        <w:tblpPr w:leftFromText="180" w:rightFromText="180" w:vertAnchor="text" w:horzAnchor="margin" w:tblpXSpec="center" w:tblpY="14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14"/>
      </w:tblGrid>
      <w:tr w:rsidR="005259B6" w:rsidRPr="00AB0440" w:rsidTr="006C7CF9">
        <w:trPr>
          <w:trHeight w:val="408"/>
        </w:trPr>
        <w:tc>
          <w:tcPr>
            <w:tcW w:w="9114" w:type="dxa"/>
            <w:tcBorders>
              <w:top w:val="single" w:sz="4" w:space="0" w:color="auto"/>
              <w:bottom w:val="single" w:sz="4" w:space="0" w:color="auto"/>
            </w:tcBorders>
            <w:vAlign w:val="center"/>
          </w:tcPr>
          <w:p w:rsidR="005259B6" w:rsidRPr="00AB0440" w:rsidRDefault="005259B6" w:rsidP="006C7CF9">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bCs/>
                <w:sz w:val="24"/>
                <w:szCs w:val="24"/>
                <w:lang w:eastAsia="lv-LV"/>
              </w:rPr>
              <w:t>IV. Tiesību akta projekta ietekme uz spēkā esošo tiesību normu sistēmu</w:t>
            </w:r>
          </w:p>
        </w:tc>
      </w:tr>
      <w:tr w:rsidR="005259B6" w:rsidRPr="00AB0440" w:rsidTr="006C7CF9">
        <w:trPr>
          <w:trHeight w:val="427"/>
        </w:trPr>
        <w:tc>
          <w:tcPr>
            <w:tcW w:w="9114" w:type="dxa"/>
            <w:tcBorders>
              <w:top w:val="single" w:sz="4" w:space="0" w:color="auto"/>
            </w:tcBorders>
            <w:vAlign w:val="center"/>
          </w:tcPr>
          <w:p w:rsidR="005259B6" w:rsidRPr="004438E8" w:rsidRDefault="005259B6" w:rsidP="006C7CF9">
            <w:pPr>
              <w:spacing w:after="0" w:line="240" w:lineRule="auto"/>
              <w:ind w:firstLine="227"/>
              <w:jc w:val="center"/>
              <w:rPr>
                <w:rFonts w:ascii="Times New Roman" w:eastAsia="Times New Roman" w:hAnsi="Times New Roman" w:cs="Times New Roman"/>
                <w:bCs/>
                <w:sz w:val="24"/>
                <w:szCs w:val="24"/>
                <w:lang w:eastAsia="lv-LV"/>
              </w:rPr>
            </w:pPr>
            <w:r>
              <w:rPr>
                <w:rFonts w:ascii="Times New Roman" w:eastAsia="Times New Roman" w:hAnsi="Times New Roman"/>
                <w:bCs/>
                <w:sz w:val="24"/>
                <w:szCs w:val="24"/>
                <w:lang w:eastAsia="lv-LV"/>
              </w:rPr>
              <w:t>Noteikumu projekts šo jomu neskar.</w:t>
            </w:r>
          </w:p>
        </w:tc>
      </w:tr>
    </w:tbl>
    <w:p w:rsidR="005259B6" w:rsidRPr="00BB53E6" w:rsidRDefault="005259B6" w:rsidP="005259B6">
      <w:pPr>
        <w:spacing w:after="0" w:line="240" w:lineRule="auto"/>
        <w:rPr>
          <w:rFonts w:ascii="Times New Roman" w:hAnsi="Times New Roman" w:cs="Times New Roman"/>
          <w:sz w:val="24"/>
          <w:szCs w:val="24"/>
        </w:rPr>
      </w:pPr>
    </w:p>
    <w:tbl>
      <w:tblPr>
        <w:tblpPr w:leftFromText="180" w:rightFromText="180" w:vertAnchor="text" w:horzAnchor="margin" w:tblpXSpec="center" w:tblpY="14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14"/>
      </w:tblGrid>
      <w:tr w:rsidR="005259B6" w:rsidRPr="00AB0440" w:rsidTr="006C7CF9">
        <w:trPr>
          <w:trHeight w:val="406"/>
        </w:trPr>
        <w:tc>
          <w:tcPr>
            <w:tcW w:w="9114" w:type="dxa"/>
            <w:tcBorders>
              <w:top w:val="single" w:sz="4" w:space="0" w:color="auto"/>
              <w:bottom w:val="single" w:sz="4" w:space="0" w:color="auto"/>
            </w:tcBorders>
            <w:vAlign w:val="center"/>
          </w:tcPr>
          <w:p w:rsidR="005259B6" w:rsidRPr="00AB0440" w:rsidRDefault="005259B6" w:rsidP="006C7CF9">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sz w:val="24"/>
                <w:szCs w:val="24"/>
                <w:lang w:eastAsia="lv-LV"/>
              </w:rPr>
              <w:t>V. Tiesību akta projekta atbilstība Latvijas Republikas starptautiskajām saistībām</w:t>
            </w:r>
          </w:p>
        </w:tc>
      </w:tr>
      <w:tr w:rsidR="005259B6" w:rsidRPr="00AB0440" w:rsidTr="006C7CF9">
        <w:trPr>
          <w:trHeight w:val="347"/>
        </w:trPr>
        <w:tc>
          <w:tcPr>
            <w:tcW w:w="9114" w:type="dxa"/>
            <w:tcBorders>
              <w:bottom w:val="single" w:sz="4" w:space="0" w:color="auto"/>
            </w:tcBorders>
            <w:vAlign w:val="center"/>
          </w:tcPr>
          <w:p w:rsidR="005259B6" w:rsidRPr="005A377A" w:rsidRDefault="005259B6" w:rsidP="006C7CF9">
            <w:pPr>
              <w:spacing w:after="0" w:line="240" w:lineRule="auto"/>
              <w:ind w:firstLine="431"/>
              <w:jc w:val="center"/>
              <w:rPr>
                <w:rFonts w:ascii="Times New Roman" w:eastAsia="Times New Roman" w:hAnsi="Times New Roman" w:cs="Times New Roman"/>
                <w:lang w:eastAsia="lv-LV"/>
              </w:rPr>
            </w:pPr>
            <w:r w:rsidRPr="005A377A">
              <w:rPr>
                <w:rFonts w:ascii="Times New Roman" w:eastAsia="Times New Roman" w:hAnsi="Times New Roman" w:cs="Times New Roman"/>
                <w:sz w:val="24"/>
                <w:szCs w:val="24"/>
                <w:lang w:eastAsia="lv-LV"/>
              </w:rPr>
              <w:t>Noteikumu projekts šo jomu neskar.</w:t>
            </w:r>
          </w:p>
        </w:tc>
      </w:tr>
      <w:tr w:rsidR="005259B6" w:rsidRPr="00AB0440" w:rsidTr="006C7CF9">
        <w:trPr>
          <w:trHeight w:val="347"/>
        </w:trPr>
        <w:tc>
          <w:tcPr>
            <w:tcW w:w="9114" w:type="dxa"/>
            <w:tcBorders>
              <w:top w:val="single" w:sz="4" w:space="0" w:color="auto"/>
              <w:left w:val="nil"/>
              <w:bottom w:val="nil"/>
              <w:right w:val="nil"/>
            </w:tcBorders>
            <w:vAlign w:val="center"/>
          </w:tcPr>
          <w:p w:rsidR="00602D5A" w:rsidRPr="005A377A" w:rsidRDefault="00602D5A" w:rsidP="006C7CF9">
            <w:pPr>
              <w:spacing w:after="0" w:line="240" w:lineRule="auto"/>
              <w:ind w:firstLine="431"/>
              <w:jc w:val="center"/>
              <w:rPr>
                <w:rFonts w:ascii="Times New Roman" w:eastAsia="Times New Roman" w:hAnsi="Times New Roman" w:cs="Times New Roman"/>
                <w:sz w:val="24"/>
                <w:szCs w:val="24"/>
                <w:lang w:eastAsia="lv-LV"/>
              </w:rPr>
            </w:pPr>
          </w:p>
        </w:tc>
      </w:tr>
    </w:tbl>
    <w:tbl>
      <w:tblPr>
        <w:tblW w:w="5151" w:type="pct"/>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4"/>
        <w:gridCol w:w="2653"/>
        <w:gridCol w:w="241"/>
        <w:gridCol w:w="5847"/>
      </w:tblGrid>
      <w:tr w:rsidR="005259B6" w:rsidRPr="00AB0440" w:rsidTr="006C7CF9">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5259B6" w:rsidRPr="00AB0440" w:rsidRDefault="005259B6" w:rsidP="006C7CF9">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VI. Sabiedrības līdzdalība un komunikācijas aktivitātes</w:t>
            </w:r>
          </w:p>
        </w:tc>
      </w:tr>
      <w:tr w:rsidR="005259B6" w:rsidRPr="00621FD7" w:rsidTr="006C7CF9">
        <w:trPr>
          <w:trHeight w:val="553"/>
          <w:jc w:val="center"/>
        </w:trPr>
        <w:tc>
          <w:tcPr>
            <w:tcW w:w="328" w:type="pct"/>
          </w:tcPr>
          <w:p w:rsidR="005259B6" w:rsidRPr="00D35C92" w:rsidRDefault="005259B6" w:rsidP="006C7CF9">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1.</w:t>
            </w:r>
          </w:p>
        </w:tc>
        <w:tc>
          <w:tcPr>
            <w:tcW w:w="1418" w:type="pct"/>
          </w:tcPr>
          <w:p w:rsidR="005259B6" w:rsidRPr="00CC431C" w:rsidRDefault="005259B6" w:rsidP="006C7CF9">
            <w:pPr>
              <w:tabs>
                <w:tab w:val="left" w:pos="170"/>
              </w:tabs>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Plānotās sabiedrības līdzdalības un komunikācijas aktivitātes saistībā ar projektu </w:t>
            </w:r>
          </w:p>
        </w:tc>
        <w:tc>
          <w:tcPr>
            <w:tcW w:w="3254" w:type="pct"/>
            <w:gridSpan w:val="2"/>
          </w:tcPr>
          <w:p w:rsidR="005259B6" w:rsidRDefault="005259B6" w:rsidP="006C7CF9">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L</w:t>
            </w:r>
            <w:r w:rsidRPr="00E86676">
              <w:rPr>
                <w:rFonts w:ascii="Times New Roman" w:eastAsia="Calibri" w:hAnsi="Times New Roman" w:cs="Times New Roman"/>
                <w:sz w:val="24"/>
                <w:szCs w:val="24"/>
              </w:rPr>
              <w:t>ai informētu sabied</w:t>
            </w:r>
            <w:r>
              <w:rPr>
                <w:rFonts w:ascii="Times New Roman" w:eastAsia="Calibri" w:hAnsi="Times New Roman" w:cs="Times New Roman"/>
                <w:sz w:val="24"/>
                <w:szCs w:val="24"/>
              </w:rPr>
              <w:t>rību par noteikumu projektu un nodrošināt</w:t>
            </w:r>
            <w:r w:rsidRPr="00E86676">
              <w:rPr>
                <w:rFonts w:ascii="Times New Roman" w:eastAsia="Calibri" w:hAnsi="Times New Roman" w:cs="Times New Roman"/>
                <w:sz w:val="24"/>
                <w:szCs w:val="24"/>
              </w:rPr>
              <w:t xml:space="preserve">u iespēju izteikt viedokli, noteikumu projekts </w:t>
            </w:r>
            <w:r w:rsidRPr="00E86676">
              <w:rPr>
                <w:rFonts w:ascii="Times New Roman" w:hAnsi="Times New Roman" w:cs="Times New Roman"/>
                <w:sz w:val="24"/>
                <w:szCs w:val="24"/>
              </w:rPr>
              <w:t xml:space="preserve">pirms tā </w:t>
            </w:r>
            <w:r w:rsidRPr="006079DE">
              <w:rPr>
                <w:rFonts w:ascii="Times New Roman" w:hAnsi="Times New Roman" w:cs="Times New Roman"/>
                <w:sz w:val="24"/>
                <w:szCs w:val="24"/>
              </w:rPr>
              <w:t xml:space="preserve">iesniegšanas Valsts sekretāru </w:t>
            </w:r>
            <w:r w:rsidRPr="003230FF">
              <w:rPr>
                <w:rFonts w:ascii="Times New Roman" w:hAnsi="Times New Roman" w:cs="Times New Roman"/>
                <w:sz w:val="24"/>
                <w:szCs w:val="24"/>
              </w:rPr>
              <w:t>sanāksmē 2018.</w:t>
            </w:r>
            <w:r w:rsidR="003230FF" w:rsidRPr="003230FF">
              <w:rPr>
                <w:rFonts w:ascii="Times New Roman" w:hAnsi="Times New Roman" w:cs="Times New Roman"/>
                <w:sz w:val="24"/>
                <w:szCs w:val="24"/>
              </w:rPr>
              <w:t xml:space="preserve"> </w:t>
            </w:r>
            <w:r w:rsidRPr="003230FF">
              <w:rPr>
                <w:rFonts w:ascii="Times New Roman" w:hAnsi="Times New Roman" w:cs="Times New Roman"/>
                <w:sz w:val="24"/>
                <w:szCs w:val="24"/>
              </w:rPr>
              <w:t xml:space="preserve">gada </w:t>
            </w:r>
            <w:r w:rsidR="003230FF" w:rsidRPr="003230FF">
              <w:rPr>
                <w:rFonts w:ascii="Times New Roman" w:hAnsi="Times New Roman" w:cs="Times New Roman"/>
                <w:sz w:val="24"/>
                <w:szCs w:val="24"/>
              </w:rPr>
              <w:t xml:space="preserve">5. oktobrī </w:t>
            </w:r>
            <w:r w:rsidRPr="003230FF">
              <w:rPr>
                <w:rFonts w:ascii="Times New Roman" w:eastAsia="Calibri" w:hAnsi="Times New Roman" w:cs="Times New Roman"/>
                <w:sz w:val="24"/>
                <w:szCs w:val="24"/>
              </w:rPr>
              <w:t>ievietots</w:t>
            </w:r>
            <w:r w:rsidRPr="00607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dienesta </w:t>
            </w:r>
            <w:r w:rsidRPr="006079DE">
              <w:rPr>
                <w:rFonts w:ascii="Times New Roman" w:eastAsia="Calibri" w:hAnsi="Times New Roman" w:cs="Times New Roman"/>
                <w:sz w:val="24"/>
                <w:szCs w:val="24"/>
              </w:rPr>
              <w:t>tīmekļ</w:t>
            </w:r>
            <w:r>
              <w:rPr>
                <w:rFonts w:ascii="Times New Roman" w:eastAsia="Calibri" w:hAnsi="Times New Roman" w:cs="Times New Roman"/>
                <w:sz w:val="24"/>
                <w:szCs w:val="24"/>
              </w:rPr>
              <w:t xml:space="preserve">a </w:t>
            </w:r>
            <w:r w:rsidRPr="006079DE">
              <w:rPr>
                <w:rFonts w:ascii="Times New Roman" w:eastAsia="Calibri" w:hAnsi="Times New Roman" w:cs="Times New Roman"/>
                <w:sz w:val="24"/>
                <w:szCs w:val="24"/>
              </w:rPr>
              <w:t>vietnē</w:t>
            </w:r>
            <w:r w:rsidRPr="00A671AB">
              <w:rPr>
                <w:rFonts w:ascii="Times New Roman" w:eastAsia="Times New Roman" w:hAnsi="Times New Roman" w:cs="Times New Roman"/>
                <w:sz w:val="24"/>
                <w:szCs w:val="24"/>
                <w:lang w:eastAsia="lv-LV"/>
              </w:rPr>
              <w:t xml:space="preserve"> </w:t>
            </w:r>
            <w:hyperlink r:id="rId10" w:history="1">
              <w:r w:rsidRPr="00A91CDE">
                <w:rPr>
                  <w:rStyle w:val="Hyperlink"/>
                  <w:rFonts w:ascii="Times New Roman" w:eastAsia="Times New Roman" w:hAnsi="Times New Roman" w:cs="Times New Roman"/>
                  <w:sz w:val="24"/>
                  <w:szCs w:val="24"/>
                  <w:lang w:eastAsia="lv-LV"/>
                </w:rPr>
                <w:t>www.ikvd.gov.lv</w:t>
              </w:r>
            </w:hyperlink>
            <w:r>
              <w:rPr>
                <w:rFonts w:ascii="Times New Roman" w:eastAsia="Times New Roman" w:hAnsi="Times New Roman" w:cs="Times New Roman"/>
                <w:sz w:val="24"/>
                <w:szCs w:val="24"/>
                <w:lang w:eastAsia="lv-LV"/>
              </w:rPr>
              <w:t>.</w:t>
            </w:r>
          </w:p>
          <w:p w:rsidR="00380647" w:rsidRPr="00A671AB" w:rsidRDefault="00380647" w:rsidP="006C7C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saskaņots ar Labklājības ministriju.</w:t>
            </w:r>
          </w:p>
        </w:tc>
      </w:tr>
      <w:tr w:rsidR="005259B6" w:rsidRPr="00621FD7" w:rsidTr="006C7CF9">
        <w:trPr>
          <w:trHeight w:val="339"/>
          <w:jc w:val="center"/>
        </w:trPr>
        <w:tc>
          <w:tcPr>
            <w:tcW w:w="328" w:type="pct"/>
          </w:tcPr>
          <w:p w:rsidR="005259B6" w:rsidRPr="00D35C92" w:rsidRDefault="005259B6" w:rsidP="006C7CF9">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2.</w:t>
            </w:r>
          </w:p>
        </w:tc>
        <w:tc>
          <w:tcPr>
            <w:tcW w:w="1418" w:type="pct"/>
          </w:tcPr>
          <w:p w:rsidR="005259B6" w:rsidRPr="00A671AB" w:rsidRDefault="005259B6" w:rsidP="006C7CF9">
            <w:pPr>
              <w:spacing w:after="0" w:line="240" w:lineRule="auto"/>
              <w:ind w:left="57" w:right="57"/>
              <w:rPr>
                <w:rFonts w:ascii="Times New Roman" w:eastAsia="Times New Roman" w:hAnsi="Times New Roman" w:cs="Times New Roman"/>
                <w:sz w:val="24"/>
                <w:szCs w:val="24"/>
                <w:lang w:eastAsia="lv-LV"/>
              </w:rPr>
            </w:pPr>
            <w:r w:rsidRPr="00A671AB">
              <w:rPr>
                <w:rFonts w:ascii="Times New Roman" w:eastAsia="Times New Roman" w:hAnsi="Times New Roman" w:cs="Times New Roman"/>
                <w:sz w:val="24"/>
                <w:szCs w:val="24"/>
                <w:lang w:eastAsia="lv-LV"/>
              </w:rPr>
              <w:t xml:space="preserve">Sabiedrības līdzdalība projekta izstrādē </w:t>
            </w:r>
          </w:p>
        </w:tc>
        <w:tc>
          <w:tcPr>
            <w:tcW w:w="3254" w:type="pct"/>
            <w:gridSpan w:val="2"/>
          </w:tcPr>
          <w:p w:rsidR="005259B6" w:rsidRDefault="005259B6" w:rsidP="006C7CF9">
            <w:pPr>
              <w:spacing w:after="0" w:line="240" w:lineRule="auto"/>
              <w:jc w:val="both"/>
              <w:rPr>
                <w:rFonts w:ascii="Times New Roman" w:eastAsia="Times New Roman" w:hAnsi="Times New Roman" w:cs="Times New Roman"/>
                <w:sz w:val="24"/>
                <w:szCs w:val="24"/>
                <w:lang w:eastAsia="lv-LV"/>
              </w:rPr>
            </w:pPr>
            <w:r w:rsidRPr="00393B49">
              <w:rPr>
                <w:rFonts w:ascii="Times New Roman" w:eastAsia="Times New Roman" w:hAnsi="Times New Roman" w:cs="Times New Roman"/>
                <w:sz w:val="24"/>
                <w:szCs w:val="24"/>
                <w:lang w:eastAsia="lv-LV"/>
              </w:rPr>
              <w:t>Sabiedrība par noteikumu projektu</w:t>
            </w:r>
            <w:r>
              <w:rPr>
                <w:rFonts w:ascii="Times New Roman" w:eastAsia="Times New Roman" w:hAnsi="Times New Roman" w:cs="Times New Roman"/>
                <w:sz w:val="24"/>
                <w:szCs w:val="24"/>
                <w:lang w:eastAsia="lv-LV"/>
              </w:rPr>
              <w:t xml:space="preserve"> un tā mērķiem</w:t>
            </w:r>
            <w:r w:rsidRPr="00393B49">
              <w:rPr>
                <w:rFonts w:ascii="Times New Roman" w:eastAsia="Times New Roman" w:hAnsi="Times New Roman" w:cs="Times New Roman"/>
                <w:sz w:val="24"/>
                <w:szCs w:val="24"/>
                <w:lang w:eastAsia="lv-LV"/>
              </w:rPr>
              <w:t xml:space="preserve"> informēta arī regulārajos kursos un semināros</w:t>
            </w:r>
            <w:r>
              <w:rPr>
                <w:rFonts w:ascii="Times New Roman" w:eastAsia="Times New Roman" w:hAnsi="Times New Roman" w:cs="Times New Roman"/>
                <w:sz w:val="24"/>
                <w:szCs w:val="24"/>
                <w:lang w:eastAsia="lv-LV"/>
              </w:rPr>
              <w:t xml:space="preserve"> par aktualitātēm izglītībā (</w:t>
            </w:r>
            <w:r w:rsidRPr="00393B49">
              <w:rPr>
                <w:rFonts w:ascii="Times New Roman" w:eastAsia="Times New Roman" w:hAnsi="Times New Roman" w:cs="Times New Roman"/>
                <w:sz w:val="24"/>
                <w:szCs w:val="24"/>
                <w:lang w:eastAsia="lv-LV"/>
              </w:rPr>
              <w:t>piemēram, izglītības iestāžu un izglītības pārvalžu vadītājiem</w:t>
            </w:r>
            <w:r>
              <w:rPr>
                <w:rFonts w:ascii="Times New Roman" w:eastAsia="Times New Roman" w:hAnsi="Times New Roman" w:cs="Times New Roman"/>
                <w:sz w:val="24"/>
                <w:szCs w:val="24"/>
                <w:lang w:eastAsia="lv-LV"/>
              </w:rPr>
              <w:t>)</w:t>
            </w:r>
            <w:r w:rsidRPr="00393B49">
              <w:rPr>
                <w:rFonts w:ascii="Times New Roman" w:eastAsia="Times New Roman" w:hAnsi="Times New Roman" w:cs="Times New Roman"/>
                <w:sz w:val="24"/>
                <w:szCs w:val="24"/>
                <w:lang w:eastAsia="lv-LV"/>
              </w:rPr>
              <w:t xml:space="preserve">, ko organizē Izglītības un zinātnes ministrija sadarbībā ar </w:t>
            </w:r>
            <w:r>
              <w:rPr>
                <w:rFonts w:ascii="Times New Roman" w:eastAsia="Times New Roman" w:hAnsi="Times New Roman" w:cs="Times New Roman"/>
                <w:sz w:val="24"/>
                <w:szCs w:val="24"/>
                <w:lang w:eastAsia="lv-LV"/>
              </w:rPr>
              <w:t>dienestu, un kuros saņemts atbalsts administratīvā sloga mazināšanai</w:t>
            </w:r>
            <w:r w:rsidRPr="00393B49">
              <w:rPr>
                <w:rFonts w:ascii="Times New Roman" w:eastAsia="Times New Roman" w:hAnsi="Times New Roman" w:cs="Times New Roman"/>
                <w:sz w:val="24"/>
                <w:szCs w:val="24"/>
                <w:lang w:eastAsia="lv-LV"/>
              </w:rPr>
              <w:t>.</w:t>
            </w:r>
          </w:p>
          <w:p w:rsidR="005259B6" w:rsidRPr="00A671AB" w:rsidRDefault="005259B6" w:rsidP="006C7CF9">
            <w:pPr>
              <w:spacing w:after="0" w:line="240" w:lineRule="auto"/>
              <w:jc w:val="both"/>
              <w:rPr>
                <w:rFonts w:ascii="Times New Roman" w:eastAsia="Times New Roman" w:hAnsi="Times New Roman" w:cs="Times New Roman"/>
                <w:sz w:val="24"/>
                <w:szCs w:val="24"/>
                <w:lang w:eastAsia="lv-LV"/>
              </w:rPr>
            </w:pPr>
            <w:r w:rsidRPr="00A671AB">
              <w:rPr>
                <w:rFonts w:ascii="Times New Roman" w:hAnsi="Times New Roman" w:cs="Times New Roman"/>
                <w:sz w:val="24"/>
                <w:szCs w:val="24"/>
              </w:rPr>
              <w:t xml:space="preserve">Par dienesta tīmekļa vietnē </w:t>
            </w:r>
            <w:hyperlink r:id="rId11" w:history="1">
              <w:r w:rsidRPr="00A671AB">
                <w:rPr>
                  <w:rStyle w:val="Hyperlink"/>
                  <w:rFonts w:ascii="Times New Roman" w:hAnsi="Times New Roman" w:cs="Times New Roman"/>
                  <w:sz w:val="24"/>
                  <w:szCs w:val="24"/>
                </w:rPr>
                <w:t>www.ikvd.gov.lv</w:t>
              </w:r>
            </w:hyperlink>
            <w:r w:rsidRPr="00A671AB">
              <w:rPr>
                <w:rFonts w:ascii="Times New Roman" w:hAnsi="Times New Roman" w:cs="Times New Roman"/>
                <w:sz w:val="24"/>
                <w:szCs w:val="24"/>
              </w:rPr>
              <w:t xml:space="preserve"> ievietoto noteikumu projektu sabiedrības viedokļi nav saņemti.</w:t>
            </w:r>
          </w:p>
        </w:tc>
      </w:tr>
      <w:tr w:rsidR="005259B6" w:rsidRPr="00621FD7" w:rsidTr="006C7CF9">
        <w:trPr>
          <w:trHeight w:val="375"/>
          <w:jc w:val="center"/>
        </w:trPr>
        <w:tc>
          <w:tcPr>
            <w:tcW w:w="328" w:type="pct"/>
            <w:tcBorders>
              <w:bottom w:val="single" w:sz="4" w:space="0" w:color="auto"/>
            </w:tcBorders>
          </w:tcPr>
          <w:p w:rsidR="005259B6" w:rsidRPr="00D35C92" w:rsidRDefault="005259B6" w:rsidP="006C7CF9">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3.</w:t>
            </w:r>
          </w:p>
        </w:tc>
        <w:tc>
          <w:tcPr>
            <w:tcW w:w="1418" w:type="pct"/>
            <w:tcBorders>
              <w:bottom w:val="single" w:sz="4" w:space="0" w:color="auto"/>
            </w:tcBorders>
          </w:tcPr>
          <w:p w:rsidR="005259B6" w:rsidRPr="00CC431C" w:rsidRDefault="005259B6" w:rsidP="006C7CF9">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Sabiedrības līdzdalības rezultāti </w:t>
            </w:r>
          </w:p>
        </w:tc>
        <w:tc>
          <w:tcPr>
            <w:tcW w:w="3254" w:type="pct"/>
            <w:gridSpan w:val="2"/>
            <w:tcBorders>
              <w:bottom w:val="single" w:sz="4" w:space="0" w:color="auto"/>
            </w:tcBorders>
          </w:tcPr>
          <w:p w:rsidR="005259B6" w:rsidRPr="005A377A" w:rsidRDefault="005259B6" w:rsidP="006C7CF9">
            <w:pPr>
              <w:spacing w:after="0" w:line="240" w:lineRule="auto"/>
              <w:jc w:val="both"/>
              <w:rPr>
                <w:rFonts w:ascii="Times New Roman" w:hAnsi="Times New Roman" w:cs="Times New Roman"/>
                <w:sz w:val="24"/>
                <w:szCs w:val="24"/>
              </w:rPr>
            </w:pPr>
            <w:r w:rsidRPr="00A671AB">
              <w:rPr>
                <w:rFonts w:ascii="Times New Roman" w:hAnsi="Times New Roman" w:cs="Times New Roman"/>
                <w:sz w:val="24"/>
                <w:szCs w:val="24"/>
              </w:rPr>
              <w:t xml:space="preserve">Par dienesta tīmekļa vietnē </w:t>
            </w:r>
            <w:hyperlink r:id="rId12" w:history="1">
              <w:r w:rsidRPr="00A671AB">
                <w:rPr>
                  <w:rStyle w:val="Hyperlink"/>
                  <w:rFonts w:ascii="Times New Roman" w:hAnsi="Times New Roman" w:cs="Times New Roman"/>
                  <w:sz w:val="24"/>
                  <w:szCs w:val="24"/>
                </w:rPr>
                <w:t>www.ikvd.gov.lv</w:t>
              </w:r>
            </w:hyperlink>
            <w:r w:rsidRPr="00A671AB">
              <w:rPr>
                <w:rFonts w:ascii="Times New Roman" w:hAnsi="Times New Roman" w:cs="Times New Roman"/>
                <w:sz w:val="24"/>
                <w:szCs w:val="24"/>
              </w:rPr>
              <w:t xml:space="preserve"> ievietoto noteikumu projektu sabiedrības viedokļi nav saņemti.</w:t>
            </w:r>
          </w:p>
        </w:tc>
      </w:tr>
      <w:tr w:rsidR="005259B6" w:rsidRPr="00AB0440" w:rsidTr="006C7CF9">
        <w:trPr>
          <w:trHeight w:val="476"/>
          <w:jc w:val="center"/>
        </w:trPr>
        <w:tc>
          <w:tcPr>
            <w:tcW w:w="328" w:type="pct"/>
            <w:tcBorders>
              <w:bottom w:val="single" w:sz="4" w:space="0" w:color="auto"/>
            </w:tcBorders>
          </w:tcPr>
          <w:p w:rsidR="005259B6" w:rsidRPr="00D35C92" w:rsidRDefault="005259B6" w:rsidP="006C7CF9">
            <w:pPr>
              <w:spacing w:after="0" w:line="240" w:lineRule="auto"/>
              <w:ind w:left="57" w:right="57"/>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Pr="00D35C92">
              <w:rPr>
                <w:rFonts w:ascii="Times New Roman" w:eastAsia="Times New Roman" w:hAnsi="Times New Roman" w:cs="Times New Roman"/>
                <w:bCs/>
                <w:sz w:val="24"/>
                <w:szCs w:val="24"/>
                <w:lang w:eastAsia="lv-LV"/>
              </w:rPr>
              <w:t>.</w:t>
            </w:r>
          </w:p>
        </w:tc>
        <w:tc>
          <w:tcPr>
            <w:tcW w:w="1418" w:type="pct"/>
            <w:tcBorders>
              <w:bottom w:val="single" w:sz="4" w:space="0" w:color="auto"/>
            </w:tcBorders>
          </w:tcPr>
          <w:p w:rsidR="005259B6" w:rsidRPr="00CC431C" w:rsidRDefault="005259B6" w:rsidP="006C7CF9">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p w:rsidR="005259B6" w:rsidRPr="00CC431C" w:rsidRDefault="005259B6" w:rsidP="006C7CF9">
            <w:pPr>
              <w:spacing w:after="0" w:line="240" w:lineRule="auto"/>
              <w:ind w:left="57" w:right="57"/>
              <w:rPr>
                <w:rFonts w:ascii="Times New Roman" w:eastAsia="Times New Roman" w:hAnsi="Times New Roman" w:cs="Times New Roman"/>
                <w:sz w:val="24"/>
                <w:szCs w:val="24"/>
                <w:lang w:eastAsia="lv-LV"/>
              </w:rPr>
            </w:pPr>
          </w:p>
        </w:tc>
        <w:tc>
          <w:tcPr>
            <w:tcW w:w="3254" w:type="pct"/>
            <w:gridSpan w:val="2"/>
            <w:tcBorders>
              <w:bottom w:val="single" w:sz="4" w:space="0" w:color="auto"/>
            </w:tcBorders>
          </w:tcPr>
          <w:p w:rsidR="005259B6" w:rsidRPr="00AB0440" w:rsidRDefault="005259B6" w:rsidP="006C7CF9">
            <w:pPr>
              <w:spacing w:after="0" w:line="240" w:lineRule="auto"/>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r w:rsidR="005259B6" w:rsidRPr="00AB0440" w:rsidTr="006C7CF9">
        <w:trPr>
          <w:trHeight w:val="291"/>
          <w:jc w:val="center"/>
        </w:trPr>
        <w:tc>
          <w:tcPr>
            <w:tcW w:w="328" w:type="pct"/>
            <w:tcBorders>
              <w:top w:val="single" w:sz="4" w:space="0" w:color="auto"/>
              <w:left w:val="nil"/>
              <w:bottom w:val="single" w:sz="4" w:space="0" w:color="auto"/>
              <w:right w:val="nil"/>
            </w:tcBorders>
          </w:tcPr>
          <w:p w:rsidR="005259B6" w:rsidRPr="00D35C92" w:rsidRDefault="005259B6" w:rsidP="006C7CF9">
            <w:pPr>
              <w:spacing w:after="0" w:line="240" w:lineRule="auto"/>
              <w:ind w:left="57" w:right="57"/>
              <w:rPr>
                <w:rFonts w:ascii="Times New Roman" w:eastAsia="Times New Roman" w:hAnsi="Times New Roman" w:cs="Times New Roman"/>
                <w:bCs/>
                <w:sz w:val="24"/>
                <w:szCs w:val="24"/>
                <w:lang w:eastAsia="lv-LV"/>
              </w:rPr>
            </w:pPr>
          </w:p>
        </w:tc>
        <w:tc>
          <w:tcPr>
            <w:tcW w:w="1418" w:type="pct"/>
            <w:tcBorders>
              <w:top w:val="single" w:sz="4" w:space="0" w:color="auto"/>
              <w:left w:val="nil"/>
              <w:bottom w:val="single" w:sz="4" w:space="0" w:color="auto"/>
              <w:right w:val="nil"/>
            </w:tcBorders>
          </w:tcPr>
          <w:p w:rsidR="005259B6" w:rsidRPr="00CC431C" w:rsidRDefault="005259B6" w:rsidP="006C7CF9">
            <w:pPr>
              <w:spacing w:after="0" w:line="240" w:lineRule="auto"/>
              <w:ind w:left="57" w:right="57"/>
              <w:rPr>
                <w:rFonts w:ascii="Times New Roman" w:eastAsia="Times New Roman" w:hAnsi="Times New Roman" w:cs="Times New Roman"/>
                <w:sz w:val="24"/>
                <w:szCs w:val="24"/>
                <w:lang w:eastAsia="lv-LV"/>
              </w:rPr>
            </w:pPr>
          </w:p>
        </w:tc>
        <w:tc>
          <w:tcPr>
            <w:tcW w:w="3254" w:type="pct"/>
            <w:gridSpan w:val="2"/>
            <w:tcBorders>
              <w:top w:val="single" w:sz="4" w:space="0" w:color="auto"/>
              <w:left w:val="nil"/>
              <w:bottom w:val="single" w:sz="4" w:space="0" w:color="auto"/>
              <w:right w:val="nil"/>
            </w:tcBorders>
          </w:tcPr>
          <w:p w:rsidR="005259B6" w:rsidRPr="00AB0440" w:rsidRDefault="005259B6" w:rsidP="006C7CF9">
            <w:pPr>
              <w:spacing w:after="0" w:line="240" w:lineRule="auto"/>
              <w:ind w:firstLine="284"/>
              <w:jc w:val="both"/>
              <w:rPr>
                <w:rFonts w:ascii="Times New Roman" w:eastAsia="Times New Roman" w:hAnsi="Times New Roman" w:cs="Times New Roman"/>
                <w:sz w:val="24"/>
                <w:szCs w:val="24"/>
                <w:lang w:eastAsia="lv-LV"/>
              </w:rPr>
            </w:pPr>
          </w:p>
        </w:tc>
      </w:tr>
      <w:tr w:rsidR="005259B6" w:rsidRPr="00AB0440" w:rsidTr="006C7CF9">
        <w:tblPrEx>
          <w:tblCellMar>
            <w:top w:w="28" w:type="dxa"/>
            <w:left w:w="28" w:type="dxa"/>
            <w:bottom w:w="28" w:type="dxa"/>
            <w:right w:w="28" w:type="dxa"/>
          </w:tblCellMar>
        </w:tblPrEx>
        <w:trPr>
          <w:jc w:val="center"/>
        </w:trPr>
        <w:tc>
          <w:tcPr>
            <w:tcW w:w="5000" w:type="pct"/>
            <w:gridSpan w:val="4"/>
            <w:tcBorders>
              <w:top w:val="single" w:sz="4" w:space="0" w:color="auto"/>
            </w:tcBorders>
          </w:tcPr>
          <w:p w:rsidR="005259B6" w:rsidRPr="00AB0440" w:rsidRDefault="005259B6" w:rsidP="006C7CF9">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VII. Tiesību akta projekta izpildes nodrošināšana un tās ietekme uz institūcijām</w:t>
            </w:r>
          </w:p>
        </w:tc>
      </w:tr>
      <w:tr w:rsidR="005259B6" w:rsidRPr="00AB0440" w:rsidTr="006C7CF9">
        <w:tblPrEx>
          <w:jc w:val="left"/>
          <w:tblCellMar>
            <w:top w:w="28" w:type="dxa"/>
            <w:left w:w="28" w:type="dxa"/>
            <w:bottom w:w="28" w:type="dxa"/>
            <w:right w:w="28" w:type="dxa"/>
          </w:tblCellMar>
        </w:tblPrEx>
        <w:trPr>
          <w:trHeight w:val="690"/>
        </w:trPr>
        <w:tc>
          <w:tcPr>
            <w:tcW w:w="328" w:type="pct"/>
          </w:tcPr>
          <w:p w:rsidR="005259B6" w:rsidRPr="00CC431C" w:rsidRDefault="005259B6" w:rsidP="006C7CF9">
            <w:pPr>
              <w:spacing w:after="0" w:line="240" w:lineRule="auto"/>
              <w:ind w:left="57" w:right="57"/>
              <w:rPr>
                <w:rFonts w:ascii="Times New Roman" w:eastAsia="Times New Roman" w:hAnsi="Times New Roman" w:cs="Times New Roman"/>
                <w:bCs/>
                <w:sz w:val="24"/>
                <w:szCs w:val="24"/>
                <w:lang w:eastAsia="lv-LV"/>
              </w:rPr>
            </w:pPr>
            <w:r w:rsidRPr="00CC431C">
              <w:rPr>
                <w:rFonts w:ascii="Times New Roman" w:eastAsia="Times New Roman" w:hAnsi="Times New Roman" w:cs="Times New Roman"/>
                <w:bCs/>
                <w:sz w:val="24"/>
                <w:szCs w:val="24"/>
                <w:lang w:eastAsia="lv-LV"/>
              </w:rPr>
              <w:t>1.</w:t>
            </w:r>
          </w:p>
        </w:tc>
        <w:tc>
          <w:tcPr>
            <w:tcW w:w="1547" w:type="pct"/>
            <w:gridSpan w:val="2"/>
          </w:tcPr>
          <w:p w:rsidR="005259B6" w:rsidRPr="00CC431C" w:rsidRDefault="005259B6" w:rsidP="006C7CF9">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Projekta izpildē iesaistītās institūcijas </w:t>
            </w:r>
          </w:p>
        </w:tc>
        <w:tc>
          <w:tcPr>
            <w:tcW w:w="3125" w:type="pct"/>
          </w:tcPr>
          <w:p w:rsidR="005259B6" w:rsidRPr="00AB0440" w:rsidRDefault="005259B6" w:rsidP="006C7CF9">
            <w:pPr>
              <w:spacing w:after="0" w:line="240" w:lineRule="auto"/>
              <w:ind w:right="5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Dienests. </w:t>
            </w:r>
          </w:p>
        </w:tc>
      </w:tr>
      <w:tr w:rsidR="005259B6" w:rsidRPr="00AB0440" w:rsidTr="006C7CF9">
        <w:tblPrEx>
          <w:jc w:val="left"/>
          <w:tblCellMar>
            <w:top w:w="28" w:type="dxa"/>
            <w:left w:w="28" w:type="dxa"/>
            <w:bottom w:w="28" w:type="dxa"/>
            <w:right w:w="28" w:type="dxa"/>
          </w:tblCellMar>
        </w:tblPrEx>
        <w:trPr>
          <w:trHeight w:val="463"/>
        </w:trPr>
        <w:tc>
          <w:tcPr>
            <w:tcW w:w="328" w:type="pct"/>
          </w:tcPr>
          <w:p w:rsidR="005259B6" w:rsidRPr="00CC431C" w:rsidRDefault="005259B6" w:rsidP="006C7CF9">
            <w:pPr>
              <w:spacing w:after="0" w:line="240" w:lineRule="auto"/>
              <w:ind w:left="57" w:right="57"/>
              <w:rPr>
                <w:rFonts w:ascii="Times New Roman" w:eastAsia="Times New Roman" w:hAnsi="Times New Roman" w:cs="Times New Roman"/>
                <w:bCs/>
                <w:sz w:val="24"/>
                <w:szCs w:val="24"/>
                <w:lang w:eastAsia="lv-LV"/>
              </w:rPr>
            </w:pPr>
            <w:r w:rsidRPr="00CC431C">
              <w:rPr>
                <w:rFonts w:ascii="Times New Roman" w:eastAsia="Times New Roman" w:hAnsi="Times New Roman" w:cs="Times New Roman"/>
                <w:bCs/>
                <w:sz w:val="24"/>
                <w:szCs w:val="24"/>
                <w:lang w:eastAsia="lv-LV"/>
              </w:rPr>
              <w:t>2.</w:t>
            </w:r>
          </w:p>
        </w:tc>
        <w:tc>
          <w:tcPr>
            <w:tcW w:w="1547" w:type="pct"/>
            <w:gridSpan w:val="2"/>
          </w:tcPr>
          <w:p w:rsidR="005259B6" w:rsidRPr="00CC431C" w:rsidRDefault="005259B6" w:rsidP="006C7CF9">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Projekta izpildes ietekme uz pārvaldes funkcijām un institucionālo struktūru.</w:t>
            </w:r>
          </w:p>
          <w:p w:rsidR="005259B6" w:rsidRPr="00CC431C" w:rsidRDefault="005259B6" w:rsidP="006C7CF9">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Jaunu institūciju izveide, esošu institūciju likvidācija </w:t>
            </w:r>
            <w:r w:rsidRPr="00CC431C">
              <w:rPr>
                <w:rFonts w:ascii="Times New Roman" w:eastAsia="Times New Roman" w:hAnsi="Times New Roman" w:cs="Times New Roman"/>
                <w:sz w:val="24"/>
                <w:szCs w:val="24"/>
                <w:lang w:eastAsia="lv-LV"/>
              </w:rPr>
              <w:lastRenderedPageBreak/>
              <w:t xml:space="preserve">vai reorganizācija, to ietekme uz institūcijas cilvēkresursiem </w:t>
            </w:r>
          </w:p>
        </w:tc>
        <w:tc>
          <w:tcPr>
            <w:tcW w:w="3125" w:type="pct"/>
          </w:tcPr>
          <w:p w:rsidR="005259B6" w:rsidRPr="00AB0440" w:rsidRDefault="005259B6" w:rsidP="006C7CF9">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Jaunu institūciju izveide</w:t>
            </w:r>
            <w:r>
              <w:rPr>
                <w:rFonts w:ascii="Times New Roman" w:eastAsia="Times New Roman" w:hAnsi="Times New Roman" w:cs="Times New Roman"/>
                <w:sz w:val="24"/>
                <w:szCs w:val="24"/>
                <w:lang w:eastAsia="lv-LV"/>
              </w:rPr>
              <w:t xml:space="preserve"> vai </w:t>
            </w:r>
            <w:r w:rsidRPr="00CC431C">
              <w:rPr>
                <w:rFonts w:ascii="Times New Roman" w:eastAsia="Times New Roman" w:hAnsi="Times New Roman" w:cs="Times New Roman"/>
                <w:sz w:val="24"/>
                <w:szCs w:val="24"/>
                <w:lang w:eastAsia="lv-LV"/>
              </w:rPr>
              <w:t>esošu institūciju likvidācija vai reorganizācija</w:t>
            </w:r>
            <w:r>
              <w:rPr>
                <w:rFonts w:ascii="Times New Roman" w:eastAsia="Times New Roman" w:hAnsi="Times New Roman" w:cs="Times New Roman"/>
                <w:sz w:val="24"/>
                <w:szCs w:val="24"/>
                <w:lang w:eastAsia="lv-LV"/>
              </w:rPr>
              <w:t xml:space="preserve"> nav nepieciešama. </w:t>
            </w:r>
          </w:p>
        </w:tc>
      </w:tr>
      <w:tr w:rsidR="005259B6" w:rsidRPr="00AB0440" w:rsidTr="006C7CF9">
        <w:tblPrEx>
          <w:jc w:val="left"/>
          <w:tblCellMar>
            <w:top w:w="28" w:type="dxa"/>
            <w:left w:w="28" w:type="dxa"/>
            <w:bottom w:w="28" w:type="dxa"/>
            <w:right w:w="28" w:type="dxa"/>
          </w:tblCellMar>
        </w:tblPrEx>
        <w:trPr>
          <w:trHeight w:val="476"/>
        </w:trPr>
        <w:tc>
          <w:tcPr>
            <w:tcW w:w="328" w:type="pct"/>
          </w:tcPr>
          <w:p w:rsidR="005259B6" w:rsidRPr="00CC431C" w:rsidRDefault="005259B6" w:rsidP="006C7CF9">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3.</w:t>
            </w:r>
          </w:p>
        </w:tc>
        <w:tc>
          <w:tcPr>
            <w:tcW w:w="1547" w:type="pct"/>
            <w:gridSpan w:val="2"/>
          </w:tcPr>
          <w:p w:rsidR="005259B6" w:rsidRPr="00CC431C" w:rsidRDefault="005259B6" w:rsidP="006C7CF9">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3125" w:type="pct"/>
          </w:tcPr>
          <w:p w:rsidR="005259B6" w:rsidRPr="00AB0440" w:rsidRDefault="005259B6" w:rsidP="006C7CF9">
            <w:pPr>
              <w:spacing w:after="0" w:line="240" w:lineRule="auto"/>
              <w:ind w:left="57" w:right="57"/>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p>
        </w:tc>
      </w:tr>
    </w:tbl>
    <w:p w:rsidR="00566D88" w:rsidRDefault="00566D88" w:rsidP="005259B6">
      <w:pPr>
        <w:tabs>
          <w:tab w:val="left" w:pos="6946"/>
        </w:tabs>
        <w:spacing w:after="0" w:line="240" w:lineRule="auto"/>
        <w:rPr>
          <w:rFonts w:ascii="Times New Roman" w:hAnsi="Times New Roman" w:cs="Times New Roman"/>
          <w:sz w:val="24"/>
          <w:szCs w:val="24"/>
          <w:lang w:eastAsia="ru-RU"/>
        </w:rPr>
      </w:pPr>
    </w:p>
    <w:p w:rsidR="00566D88" w:rsidRDefault="00566D88" w:rsidP="005259B6">
      <w:pPr>
        <w:tabs>
          <w:tab w:val="left" w:pos="6946"/>
        </w:tabs>
        <w:spacing w:after="0" w:line="240" w:lineRule="auto"/>
        <w:rPr>
          <w:rFonts w:ascii="Times New Roman" w:hAnsi="Times New Roman" w:cs="Times New Roman"/>
          <w:sz w:val="24"/>
          <w:szCs w:val="24"/>
          <w:lang w:eastAsia="ru-RU"/>
        </w:rPr>
      </w:pPr>
    </w:p>
    <w:p w:rsidR="005259B6" w:rsidRPr="004F2BD5" w:rsidRDefault="005259B6" w:rsidP="005259B6">
      <w:pPr>
        <w:tabs>
          <w:tab w:val="left" w:pos="6946"/>
        </w:tabs>
        <w:spacing w:after="0" w:line="240" w:lineRule="auto"/>
        <w:rPr>
          <w:rFonts w:ascii="Times New Roman" w:hAnsi="Times New Roman" w:cs="Times New Roman"/>
          <w:sz w:val="24"/>
          <w:szCs w:val="24"/>
          <w:lang w:eastAsia="ru-RU"/>
        </w:rPr>
      </w:pPr>
      <w:r w:rsidRPr="004F2BD5">
        <w:rPr>
          <w:rFonts w:ascii="Times New Roman" w:hAnsi="Times New Roman" w:cs="Times New Roman"/>
          <w:sz w:val="24"/>
          <w:szCs w:val="24"/>
          <w:lang w:eastAsia="ru-RU"/>
        </w:rPr>
        <w:t xml:space="preserve">Izglītības un zinātnes ministrs                                                    Kārlis </w:t>
      </w:r>
      <w:proofErr w:type="spellStart"/>
      <w:r w:rsidRPr="004F2BD5">
        <w:rPr>
          <w:rFonts w:ascii="Times New Roman" w:hAnsi="Times New Roman" w:cs="Times New Roman"/>
          <w:sz w:val="24"/>
          <w:szCs w:val="24"/>
          <w:lang w:eastAsia="ru-RU"/>
        </w:rPr>
        <w:t>Šadurskis</w:t>
      </w:r>
      <w:proofErr w:type="spellEnd"/>
    </w:p>
    <w:p w:rsidR="005259B6" w:rsidRDefault="005259B6" w:rsidP="005259B6">
      <w:pPr>
        <w:spacing w:after="0" w:line="240" w:lineRule="auto"/>
        <w:rPr>
          <w:rFonts w:ascii="Times New Roman" w:hAnsi="Times New Roman" w:cs="Times New Roman"/>
          <w:sz w:val="24"/>
          <w:szCs w:val="24"/>
          <w:lang w:eastAsia="ru-RU"/>
        </w:rPr>
      </w:pPr>
    </w:p>
    <w:p w:rsidR="00566D88" w:rsidRDefault="00566D88" w:rsidP="005259B6">
      <w:pPr>
        <w:spacing w:after="0" w:line="240" w:lineRule="auto"/>
        <w:rPr>
          <w:rFonts w:ascii="Times New Roman" w:hAnsi="Times New Roman" w:cs="Times New Roman"/>
          <w:sz w:val="24"/>
          <w:szCs w:val="24"/>
          <w:lang w:eastAsia="ru-RU"/>
        </w:rPr>
      </w:pPr>
    </w:p>
    <w:p w:rsidR="005259B6" w:rsidRPr="004F2BD5" w:rsidRDefault="005259B6" w:rsidP="005259B6">
      <w:pPr>
        <w:spacing w:after="0" w:line="240" w:lineRule="auto"/>
        <w:rPr>
          <w:rFonts w:ascii="Times New Roman" w:hAnsi="Times New Roman" w:cs="Times New Roman"/>
          <w:sz w:val="24"/>
          <w:szCs w:val="24"/>
          <w:lang w:eastAsia="ru-RU"/>
        </w:rPr>
      </w:pPr>
      <w:r w:rsidRPr="004F2BD5">
        <w:rPr>
          <w:rFonts w:ascii="Times New Roman" w:hAnsi="Times New Roman" w:cs="Times New Roman"/>
          <w:sz w:val="24"/>
          <w:szCs w:val="24"/>
          <w:lang w:eastAsia="ru-RU"/>
        </w:rPr>
        <w:t xml:space="preserve">Vīza: </w:t>
      </w:r>
    </w:p>
    <w:p w:rsidR="005259B6" w:rsidRPr="004F2BD5" w:rsidRDefault="005259B6" w:rsidP="005259B6">
      <w:pPr>
        <w:tabs>
          <w:tab w:val="left" w:pos="7371"/>
        </w:tabs>
        <w:spacing w:after="0" w:line="240" w:lineRule="auto"/>
        <w:rPr>
          <w:rFonts w:ascii="Times New Roman" w:hAnsi="Times New Roman" w:cs="Times New Roman"/>
          <w:sz w:val="24"/>
          <w:szCs w:val="24"/>
          <w:lang w:eastAsia="ru-RU"/>
        </w:rPr>
      </w:pPr>
      <w:r w:rsidRPr="004F2BD5">
        <w:rPr>
          <w:rFonts w:ascii="Times New Roman" w:hAnsi="Times New Roman" w:cs="Times New Roman"/>
          <w:sz w:val="24"/>
          <w:szCs w:val="24"/>
          <w:lang w:eastAsia="ru-RU"/>
        </w:rPr>
        <w:t>Valsts sekretāre                                                                           Līga Lejiņa</w:t>
      </w:r>
    </w:p>
    <w:p w:rsidR="005259B6" w:rsidRDefault="005259B6" w:rsidP="006F6002">
      <w:pPr>
        <w:spacing w:after="0" w:line="240" w:lineRule="auto"/>
        <w:jc w:val="both"/>
        <w:rPr>
          <w:rFonts w:ascii="Times New Roman" w:eastAsia="Times New Roman" w:hAnsi="Times New Roman" w:cs="Times New Roman"/>
          <w:bCs/>
          <w:sz w:val="24"/>
          <w:szCs w:val="24"/>
          <w:lang w:eastAsia="lv-LV"/>
        </w:rPr>
      </w:pPr>
    </w:p>
    <w:p w:rsidR="00566D88" w:rsidRPr="006F6002" w:rsidRDefault="00566D88" w:rsidP="006F6002">
      <w:pPr>
        <w:spacing w:after="0" w:line="240" w:lineRule="auto"/>
        <w:jc w:val="both"/>
        <w:rPr>
          <w:rFonts w:ascii="Times New Roman" w:eastAsia="Times New Roman" w:hAnsi="Times New Roman" w:cs="Times New Roman"/>
          <w:bCs/>
          <w:sz w:val="24"/>
          <w:szCs w:val="24"/>
          <w:lang w:eastAsia="lv-LV"/>
        </w:rPr>
      </w:pPr>
    </w:p>
    <w:p w:rsidR="006F6002" w:rsidRPr="003167E2" w:rsidRDefault="00010E89" w:rsidP="006F6002">
      <w:pPr>
        <w:spacing w:after="0" w:line="240" w:lineRule="auto"/>
        <w:jc w:val="both"/>
        <w:rPr>
          <w:rFonts w:ascii="Times New Roman" w:hAnsi="Times New Roman" w:cs="Times New Roman"/>
          <w:sz w:val="20"/>
          <w:lang w:eastAsia="lv-LV"/>
        </w:rPr>
      </w:pPr>
      <w:r w:rsidRPr="003167E2">
        <w:rPr>
          <w:rFonts w:ascii="Times New Roman" w:hAnsi="Times New Roman" w:cs="Times New Roman"/>
          <w:sz w:val="20"/>
          <w:lang w:eastAsia="lv-LV"/>
        </w:rPr>
        <w:t>05</w:t>
      </w:r>
      <w:r w:rsidR="006F6002" w:rsidRPr="003167E2">
        <w:rPr>
          <w:rFonts w:ascii="Times New Roman" w:hAnsi="Times New Roman" w:cs="Times New Roman"/>
          <w:sz w:val="20"/>
          <w:lang w:eastAsia="lv-LV"/>
        </w:rPr>
        <w:t>.</w:t>
      </w:r>
      <w:r w:rsidRPr="003167E2">
        <w:rPr>
          <w:rFonts w:ascii="Times New Roman" w:hAnsi="Times New Roman" w:cs="Times New Roman"/>
          <w:sz w:val="20"/>
          <w:lang w:eastAsia="lv-LV"/>
        </w:rPr>
        <w:t>10</w:t>
      </w:r>
      <w:r w:rsidR="006F6002" w:rsidRPr="003167E2">
        <w:rPr>
          <w:rFonts w:ascii="Times New Roman" w:hAnsi="Times New Roman" w:cs="Times New Roman"/>
          <w:sz w:val="20"/>
          <w:lang w:eastAsia="lv-LV"/>
        </w:rPr>
        <w:t xml:space="preserve">.2018 </w:t>
      </w:r>
      <w:r w:rsidRPr="003167E2">
        <w:rPr>
          <w:rFonts w:ascii="Times New Roman" w:hAnsi="Times New Roman" w:cs="Times New Roman"/>
          <w:sz w:val="20"/>
          <w:lang w:eastAsia="lv-LV"/>
        </w:rPr>
        <w:t>09</w:t>
      </w:r>
      <w:r w:rsidR="006F6002" w:rsidRPr="003167E2">
        <w:rPr>
          <w:rFonts w:ascii="Times New Roman" w:hAnsi="Times New Roman" w:cs="Times New Roman"/>
          <w:sz w:val="20"/>
          <w:lang w:eastAsia="lv-LV"/>
        </w:rPr>
        <w:t>:</w:t>
      </w:r>
      <w:r w:rsidRPr="003167E2">
        <w:rPr>
          <w:rFonts w:ascii="Times New Roman" w:hAnsi="Times New Roman" w:cs="Times New Roman"/>
          <w:sz w:val="20"/>
          <w:lang w:eastAsia="lv-LV"/>
        </w:rPr>
        <w:t>33</w:t>
      </w:r>
    </w:p>
    <w:p w:rsidR="006F6002" w:rsidRPr="006F6002" w:rsidRDefault="006F6002" w:rsidP="006F6002">
      <w:pPr>
        <w:spacing w:after="0" w:line="240" w:lineRule="auto"/>
        <w:jc w:val="both"/>
        <w:rPr>
          <w:rFonts w:ascii="Times New Roman" w:hAnsi="Times New Roman" w:cs="Times New Roman"/>
          <w:sz w:val="20"/>
          <w:lang w:eastAsia="lv-LV"/>
        </w:rPr>
      </w:pPr>
      <w:r w:rsidRPr="003167E2">
        <w:rPr>
          <w:rFonts w:ascii="Times New Roman" w:hAnsi="Times New Roman" w:cs="Times New Roman"/>
          <w:sz w:val="20"/>
          <w:lang w:eastAsia="lv-LV"/>
        </w:rPr>
        <w:t>1</w:t>
      </w:r>
      <w:r w:rsidR="00D366B1" w:rsidRPr="003167E2">
        <w:rPr>
          <w:rFonts w:ascii="Times New Roman" w:hAnsi="Times New Roman" w:cs="Times New Roman"/>
          <w:sz w:val="20"/>
          <w:lang w:eastAsia="lv-LV"/>
        </w:rPr>
        <w:t>8</w:t>
      </w:r>
      <w:r w:rsidR="003167E2" w:rsidRPr="003167E2">
        <w:rPr>
          <w:rFonts w:ascii="Times New Roman" w:hAnsi="Times New Roman" w:cs="Times New Roman"/>
          <w:sz w:val="20"/>
          <w:lang w:eastAsia="lv-LV"/>
        </w:rPr>
        <w:t>26</w:t>
      </w:r>
    </w:p>
    <w:p w:rsidR="006F6002" w:rsidRPr="003167E2" w:rsidRDefault="006F6002" w:rsidP="006F6002">
      <w:pPr>
        <w:spacing w:after="0" w:line="240" w:lineRule="auto"/>
        <w:jc w:val="both"/>
        <w:rPr>
          <w:rFonts w:ascii="Times New Roman" w:hAnsi="Times New Roman" w:cs="Times New Roman"/>
          <w:sz w:val="20"/>
          <w:szCs w:val="20"/>
        </w:rPr>
      </w:pPr>
      <w:r w:rsidRPr="003167E2">
        <w:rPr>
          <w:rFonts w:ascii="Times New Roman" w:hAnsi="Times New Roman" w:cs="Times New Roman"/>
          <w:sz w:val="20"/>
          <w:szCs w:val="20"/>
        </w:rPr>
        <w:t>I.Juhņēviča</w:t>
      </w:r>
    </w:p>
    <w:p w:rsidR="006F6002" w:rsidRPr="003167E2" w:rsidRDefault="006F6002" w:rsidP="006F6002">
      <w:pPr>
        <w:spacing w:after="0" w:line="240" w:lineRule="auto"/>
        <w:jc w:val="both"/>
        <w:rPr>
          <w:rFonts w:ascii="Times New Roman" w:hAnsi="Times New Roman" w:cs="Times New Roman"/>
          <w:sz w:val="20"/>
          <w:szCs w:val="20"/>
        </w:rPr>
      </w:pPr>
      <w:r w:rsidRPr="003167E2">
        <w:rPr>
          <w:rFonts w:ascii="Times New Roman" w:hAnsi="Times New Roman" w:cs="Times New Roman"/>
          <w:sz w:val="20"/>
          <w:szCs w:val="20"/>
        </w:rPr>
        <w:t xml:space="preserve">67358078; </w:t>
      </w:r>
      <w:hyperlink r:id="rId13" w:history="1">
        <w:r w:rsidRPr="003167E2">
          <w:rPr>
            <w:rStyle w:val="Hyperlink"/>
            <w:rFonts w:ascii="Times New Roman" w:hAnsi="Times New Roman" w:cs="Times New Roman"/>
            <w:sz w:val="20"/>
            <w:szCs w:val="20"/>
          </w:rPr>
          <w:t>Inita.Juhnevica@ikvd.gov.lv</w:t>
        </w:r>
      </w:hyperlink>
    </w:p>
    <w:p w:rsidR="003167E2" w:rsidRPr="003167E2" w:rsidRDefault="003167E2" w:rsidP="003167E2">
      <w:pPr>
        <w:spacing w:after="0" w:line="240" w:lineRule="auto"/>
        <w:rPr>
          <w:rFonts w:ascii="Times New Roman" w:hAnsi="Times New Roman" w:cs="Times New Roman"/>
          <w:sz w:val="20"/>
          <w:szCs w:val="20"/>
        </w:rPr>
      </w:pPr>
      <w:proofErr w:type="spellStart"/>
      <w:r w:rsidRPr="003167E2">
        <w:rPr>
          <w:rFonts w:ascii="Times New Roman" w:hAnsi="Times New Roman" w:cs="Times New Roman"/>
          <w:sz w:val="20"/>
          <w:szCs w:val="20"/>
        </w:rPr>
        <w:t>I.J.Mihailovs</w:t>
      </w:r>
      <w:proofErr w:type="spellEnd"/>
      <w:r w:rsidRPr="003167E2">
        <w:rPr>
          <w:rFonts w:ascii="Times New Roman" w:hAnsi="Times New Roman" w:cs="Times New Roman"/>
          <w:sz w:val="20"/>
          <w:szCs w:val="20"/>
        </w:rPr>
        <w:t>,</w:t>
      </w:r>
    </w:p>
    <w:p w:rsidR="003167E2" w:rsidRPr="003167E2" w:rsidRDefault="003167E2" w:rsidP="003167E2">
      <w:pPr>
        <w:spacing w:after="0" w:line="240" w:lineRule="auto"/>
        <w:rPr>
          <w:rFonts w:ascii="Times New Roman" w:hAnsi="Times New Roman" w:cs="Times New Roman"/>
          <w:sz w:val="20"/>
          <w:szCs w:val="20"/>
        </w:rPr>
      </w:pPr>
      <w:r w:rsidRPr="003167E2">
        <w:rPr>
          <w:rFonts w:ascii="Times New Roman" w:hAnsi="Times New Roman" w:cs="Times New Roman"/>
          <w:sz w:val="20"/>
          <w:szCs w:val="20"/>
        </w:rPr>
        <w:t xml:space="preserve">67507833, </w:t>
      </w:r>
      <w:hyperlink r:id="rId14" w:history="1">
        <w:r w:rsidRPr="003167E2">
          <w:rPr>
            <w:rStyle w:val="Hyperlink"/>
            <w:rFonts w:ascii="Times New Roman" w:hAnsi="Times New Roman" w:cs="Times New Roman"/>
            <w:sz w:val="20"/>
            <w:szCs w:val="20"/>
          </w:rPr>
          <w:t>Janis.Mihailovs@ikvd.gov.lv</w:t>
        </w:r>
      </w:hyperlink>
    </w:p>
    <w:p w:rsidR="006F6002" w:rsidRPr="003167E2" w:rsidRDefault="006F6002" w:rsidP="006F6002">
      <w:pPr>
        <w:spacing w:after="0" w:line="240" w:lineRule="auto"/>
        <w:jc w:val="both"/>
        <w:rPr>
          <w:rFonts w:ascii="Times New Roman" w:hAnsi="Times New Roman" w:cs="Times New Roman"/>
          <w:sz w:val="20"/>
          <w:szCs w:val="20"/>
        </w:rPr>
      </w:pPr>
      <w:r w:rsidRPr="003167E2">
        <w:rPr>
          <w:rFonts w:ascii="Times New Roman" w:hAnsi="Times New Roman" w:cs="Times New Roman"/>
          <w:sz w:val="20"/>
          <w:szCs w:val="20"/>
        </w:rPr>
        <w:t>A.Lasmane</w:t>
      </w:r>
    </w:p>
    <w:p w:rsidR="006F6002" w:rsidRPr="003167E2" w:rsidRDefault="006F6002" w:rsidP="006F6002">
      <w:pPr>
        <w:spacing w:after="0" w:line="240" w:lineRule="auto"/>
        <w:jc w:val="both"/>
        <w:rPr>
          <w:rStyle w:val="Hyperlink"/>
          <w:rFonts w:ascii="Times New Roman" w:hAnsi="Times New Roman" w:cs="Times New Roman"/>
          <w:sz w:val="20"/>
          <w:szCs w:val="20"/>
        </w:rPr>
      </w:pPr>
      <w:r w:rsidRPr="003167E2">
        <w:rPr>
          <w:rFonts w:ascii="Times New Roman" w:hAnsi="Times New Roman" w:cs="Times New Roman"/>
          <w:sz w:val="20"/>
          <w:szCs w:val="20"/>
        </w:rPr>
        <w:t xml:space="preserve">67367202; </w:t>
      </w:r>
      <w:hyperlink r:id="rId15" w:history="1">
        <w:r w:rsidRPr="003167E2">
          <w:rPr>
            <w:rStyle w:val="Hyperlink"/>
            <w:rFonts w:ascii="Times New Roman" w:hAnsi="Times New Roman" w:cs="Times New Roman"/>
            <w:sz w:val="20"/>
            <w:szCs w:val="20"/>
          </w:rPr>
          <w:t>Agnese.Lasmane@ikvd.gov.lv</w:t>
        </w:r>
      </w:hyperlink>
    </w:p>
    <w:p w:rsidR="006F6002" w:rsidRPr="003167E2" w:rsidRDefault="006F6002" w:rsidP="006F6002">
      <w:pPr>
        <w:spacing w:after="0" w:line="240" w:lineRule="auto"/>
        <w:jc w:val="both"/>
        <w:rPr>
          <w:rStyle w:val="Hyperlink"/>
          <w:rFonts w:ascii="Times New Roman" w:hAnsi="Times New Roman" w:cs="Times New Roman"/>
          <w:color w:val="auto"/>
          <w:sz w:val="20"/>
          <w:szCs w:val="20"/>
          <w:u w:val="none"/>
        </w:rPr>
      </w:pPr>
      <w:r w:rsidRPr="003167E2">
        <w:rPr>
          <w:rStyle w:val="Hyperlink"/>
          <w:rFonts w:ascii="Times New Roman" w:hAnsi="Times New Roman" w:cs="Times New Roman"/>
          <w:color w:val="auto"/>
          <w:sz w:val="20"/>
          <w:szCs w:val="20"/>
          <w:u w:val="none"/>
        </w:rPr>
        <w:t>I.Balode</w:t>
      </w:r>
    </w:p>
    <w:p w:rsidR="005259B6" w:rsidRPr="003167E2" w:rsidRDefault="006F6002" w:rsidP="006F6002">
      <w:pPr>
        <w:spacing w:after="0" w:line="240" w:lineRule="auto"/>
        <w:jc w:val="both"/>
        <w:rPr>
          <w:rFonts w:ascii="Times New Roman" w:eastAsia="Times New Roman" w:hAnsi="Times New Roman" w:cs="Times New Roman"/>
          <w:sz w:val="20"/>
          <w:szCs w:val="20"/>
          <w:highlight w:val="yellow"/>
          <w:lang w:eastAsia="lv-LV"/>
        </w:rPr>
      </w:pPr>
      <w:r w:rsidRPr="003167E2">
        <w:rPr>
          <w:rStyle w:val="Hyperlink"/>
          <w:rFonts w:ascii="Times New Roman" w:hAnsi="Times New Roman" w:cs="Times New Roman"/>
          <w:sz w:val="20"/>
          <w:szCs w:val="20"/>
        </w:rPr>
        <w:t>67358077; Inese.Balode@ikvd.gov.lv</w:t>
      </w:r>
      <w:r w:rsidRPr="003167E2">
        <w:rPr>
          <w:rFonts w:ascii="Times New Roman" w:eastAsia="Times New Roman" w:hAnsi="Times New Roman" w:cs="Times New Roman"/>
          <w:sz w:val="20"/>
          <w:szCs w:val="20"/>
          <w:highlight w:val="yellow"/>
          <w:lang w:eastAsia="lv-LV"/>
        </w:rPr>
        <w:t xml:space="preserve"> </w:t>
      </w:r>
    </w:p>
    <w:sectPr w:rsidR="005259B6" w:rsidRPr="003167E2" w:rsidSect="006B34AC">
      <w:headerReference w:type="even" r:id="rId16"/>
      <w:headerReference w:type="default" r:id="rId17"/>
      <w:footerReference w:type="default" r:id="rId18"/>
      <w:footerReference w:type="first" r:id="rId1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E3" w:rsidRDefault="00DC74E3" w:rsidP="005259B6">
      <w:pPr>
        <w:spacing w:after="0" w:line="240" w:lineRule="auto"/>
      </w:pPr>
      <w:r>
        <w:separator/>
      </w:r>
    </w:p>
  </w:endnote>
  <w:endnote w:type="continuationSeparator" w:id="0">
    <w:p w:rsidR="00DC74E3" w:rsidRDefault="00DC74E3" w:rsidP="0052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AC" w:rsidRPr="00CD3CBB" w:rsidRDefault="00C42FD8" w:rsidP="00CD3CBB">
    <w:pPr>
      <w:pStyle w:val="Footer"/>
      <w:jc w:val="both"/>
      <w:rPr>
        <w:rFonts w:ascii="Times New Roman" w:hAnsi="Times New Roman" w:cs="Times New Roman"/>
        <w:sz w:val="20"/>
        <w:szCs w:val="20"/>
      </w:rPr>
    </w:pPr>
    <w:r>
      <w:rPr>
        <w:rFonts w:ascii="Times New Roman" w:hAnsi="Times New Roman" w:cs="Times New Roman"/>
        <w:sz w:val="20"/>
        <w:szCs w:val="20"/>
      </w:rPr>
      <w:t>IZ</w:t>
    </w:r>
    <w:r w:rsidRPr="00465877">
      <w:rPr>
        <w:rFonts w:ascii="Times New Roman" w:hAnsi="Times New Roman" w:cs="Times New Roman"/>
        <w:sz w:val="20"/>
        <w:szCs w:val="20"/>
      </w:rPr>
      <w:t>M</w:t>
    </w:r>
    <w:r>
      <w:rPr>
        <w:rFonts w:ascii="Times New Roman" w:hAnsi="Times New Roman" w:cs="Times New Roman"/>
        <w:sz w:val="20"/>
        <w:szCs w:val="20"/>
      </w:rPr>
      <w:t>a</w:t>
    </w:r>
    <w:r w:rsidRPr="00465877">
      <w:rPr>
        <w:rFonts w:ascii="Times New Roman" w:hAnsi="Times New Roman" w:cs="Times New Roman"/>
        <w:sz w:val="20"/>
        <w:szCs w:val="20"/>
      </w:rPr>
      <w:t>not_</w:t>
    </w:r>
    <w:r w:rsidR="001E4516">
      <w:rPr>
        <w:rFonts w:ascii="Times New Roman" w:hAnsi="Times New Roman" w:cs="Times New Roman"/>
        <w:sz w:val="20"/>
        <w:szCs w:val="20"/>
      </w:rPr>
      <w:t>0510</w:t>
    </w:r>
    <w:r>
      <w:rPr>
        <w:rFonts w:ascii="Times New Roman" w:hAnsi="Times New Roman" w:cs="Times New Roman"/>
        <w:sz w:val="20"/>
        <w:szCs w:val="20"/>
      </w:rPr>
      <w:t>18</w:t>
    </w:r>
    <w:r w:rsidRPr="00465877">
      <w:rPr>
        <w:rFonts w:ascii="Times New Roman" w:hAnsi="Times New Roman" w:cs="Times New Roman"/>
        <w:sz w:val="20"/>
        <w:szCs w:val="20"/>
      </w:rPr>
      <w:t>_</w:t>
    </w:r>
    <w:r w:rsidRPr="003536BA">
      <w:rPr>
        <w:rFonts w:ascii="Times New Roman" w:hAnsi="Times New Roman" w:cs="Times New Roman"/>
        <w:sz w:val="20"/>
        <w:szCs w:val="20"/>
      </w:rPr>
      <w:t>Groz</w:t>
    </w:r>
    <w:r w:rsidR="005259B6">
      <w:rPr>
        <w:rFonts w:ascii="Times New Roman" w:hAnsi="Times New Roman" w:cs="Times New Roman"/>
        <w:sz w:val="20"/>
        <w:szCs w:val="20"/>
      </w:rPr>
      <w:t>404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AC" w:rsidRPr="00465877" w:rsidRDefault="00C42FD8" w:rsidP="006B34AC">
    <w:pPr>
      <w:pStyle w:val="Footer"/>
      <w:jc w:val="both"/>
      <w:rPr>
        <w:rFonts w:ascii="Times New Roman" w:hAnsi="Times New Roman" w:cs="Times New Roman"/>
        <w:sz w:val="20"/>
        <w:szCs w:val="20"/>
      </w:rPr>
    </w:pPr>
    <w:r>
      <w:rPr>
        <w:rFonts w:ascii="Times New Roman" w:hAnsi="Times New Roman" w:cs="Times New Roman"/>
        <w:sz w:val="20"/>
        <w:szCs w:val="20"/>
      </w:rPr>
      <w:t>IZ</w:t>
    </w:r>
    <w:r w:rsidRPr="00465877">
      <w:rPr>
        <w:rFonts w:ascii="Times New Roman" w:hAnsi="Times New Roman" w:cs="Times New Roman"/>
        <w:sz w:val="20"/>
        <w:szCs w:val="20"/>
      </w:rPr>
      <w:t>M</w:t>
    </w:r>
    <w:r>
      <w:rPr>
        <w:rFonts w:ascii="Times New Roman" w:hAnsi="Times New Roman" w:cs="Times New Roman"/>
        <w:sz w:val="20"/>
        <w:szCs w:val="20"/>
      </w:rPr>
      <w:t>a</w:t>
    </w:r>
    <w:r w:rsidRPr="00465877">
      <w:rPr>
        <w:rFonts w:ascii="Times New Roman" w:hAnsi="Times New Roman" w:cs="Times New Roman"/>
        <w:sz w:val="20"/>
        <w:szCs w:val="20"/>
      </w:rPr>
      <w:t>not_</w:t>
    </w:r>
    <w:r w:rsidR="001E4516">
      <w:rPr>
        <w:rFonts w:ascii="Times New Roman" w:hAnsi="Times New Roman" w:cs="Times New Roman"/>
        <w:sz w:val="20"/>
        <w:szCs w:val="20"/>
      </w:rPr>
      <w:t>0510</w:t>
    </w:r>
    <w:r>
      <w:rPr>
        <w:rFonts w:ascii="Times New Roman" w:hAnsi="Times New Roman" w:cs="Times New Roman"/>
        <w:sz w:val="20"/>
        <w:szCs w:val="20"/>
      </w:rPr>
      <w:t>18</w:t>
    </w:r>
    <w:r w:rsidRPr="00465877">
      <w:rPr>
        <w:rFonts w:ascii="Times New Roman" w:hAnsi="Times New Roman" w:cs="Times New Roman"/>
        <w:sz w:val="20"/>
        <w:szCs w:val="20"/>
      </w:rPr>
      <w:t>_</w:t>
    </w:r>
    <w:r w:rsidRPr="003536BA">
      <w:rPr>
        <w:rFonts w:ascii="Times New Roman" w:hAnsi="Times New Roman" w:cs="Times New Roman"/>
        <w:sz w:val="20"/>
        <w:szCs w:val="20"/>
      </w:rPr>
      <w:t>Groz</w:t>
    </w:r>
    <w:r w:rsidR="005259B6">
      <w:rPr>
        <w:rFonts w:ascii="Times New Roman" w:hAnsi="Times New Roman" w:cs="Times New Roman"/>
        <w:sz w:val="20"/>
        <w:szCs w:val="20"/>
      </w:rPr>
      <w:t>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E3" w:rsidRDefault="00DC74E3" w:rsidP="005259B6">
      <w:pPr>
        <w:spacing w:after="0" w:line="240" w:lineRule="auto"/>
      </w:pPr>
      <w:r>
        <w:separator/>
      </w:r>
    </w:p>
  </w:footnote>
  <w:footnote w:type="continuationSeparator" w:id="0">
    <w:p w:rsidR="00DC74E3" w:rsidRDefault="00DC74E3" w:rsidP="00525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AC" w:rsidRDefault="00C42FD8" w:rsidP="006B34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34AC" w:rsidRDefault="00DC7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574172"/>
      <w:docPartObj>
        <w:docPartGallery w:val="Page Numbers (Top of Page)"/>
        <w:docPartUnique/>
      </w:docPartObj>
    </w:sdtPr>
    <w:sdtEndPr/>
    <w:sdtContent>
      <w:p w:rsidR="006F52D6" w:rsidRDefault="00C42FD8">
        <w:pPr>
          <w:pStyle w:val="Header"/>
          <w:jc w:val="center"/>
        </w:pPr>
        <w:r>
          <w:fldChar w:fldCharType="begin"/>
        </w:r>
        <w:r>
          <w:instrText>PAGE   \* MERGEFORMAT</w:instrText>
        </w:r>
        <w:r>
          <w:fldChar w:fldCharType="separate"/>
        </w:r>
        <w:r w:rsidR="001E055B">
          <w:rPr>
            <w:noProof/>
          </w:rPr>
          <w:t>7</w:t>
        </w:r>
        <w:r>
          <w:fldChar w:fldCharType="end"/>
        </w:r>
      </w:p>
      <w:p w:rsidR="006B34AC" w:rsidRDefault="00DC74E3">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D738E"/>
    <w:multiLevelType w:val="hybridMultilevel"/>
    <w:tmpl w:val="87DED0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2081118"/>
    <w:multiLevelType w:val="hybridMultilevel"/>
    <w:tmpl w:val="87DED0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B6"/>
    <w:rsid w:val="00010E89"/>
    <w:rsid w:val="00032527"/>
    <w:rsid w:val="000564BA"/>
    <w:rsid w:val="00083E33"/>
    <w:rsid w:val="000C4D1C"/>
    <w:rsid w:val="000C682C"/>
    <w:rsid w:val="00113DA1"/>
    <w:rsid w:val="001E055B"/>
    <w:rsid w:val="001E4516"/>
    <w:rsid w:val="00210EB3"/>
    <w:rsid w:val="002836EE"/>
    <w:rsid w:val="002F1DEF"/>
    <w:rsid w:val="003167E2"/>
    <w:rsid w:val="00320AAF"/>
    <w:rsid w:val="003230FF"/>
    <w:rsid w:val="003554A5"/>
    <w:rsid w:val="00380647"/>
    <w:rsid w:val="003A18A4"/>
    <w:rsid w:val="003A3A5E"/>
    <w:rsid w:val="003D6F5C"/>
    <w:rsid w:val="00406142"/>
    <w:rsid w:val="00432AFB"/>
    <w:rsid w:val="00466118"/>
    <w:rsid w:val="005259B6"/>
    <w:rsid w:val="00563D61"/>
    <w:rsid w:val="00566D88"/>
    <w:rsid w:val="00587D71"/>
    <w:rsid w:val="005B2840"/>
    <w:rsid w:val="005C011C"/>
    <w:rsid w:val="005D2983"/>
    <w:rsid w:val="00602D5A"/>
    <w:rsid w:val="006707B0"/>
    <w:rsid w:val="006F52D6"/>
    <w:rsid w:val="006F6002"/>
    <w:rsid w:val="00740198"/>
    <w:rsid w:val="00755CBD"/>
    <w:rsid w:val="007B5763"/>
    <w:rsid w:val="007D230B"/>
    <w:rsid w:val="007E7572"/>
    <w:rsid w:val="008156ED"/>
    <w:rsid w:val="008B2766"/>
    <w:rsid w:val="008E177E"/>
    <w:rsid w:val="008E462A"/>
    <w:rsid w:val="00932421"/>
    <w:rsid w:val="00942038"/>
    <w:rsid w:val="0094318E"/>
    <w:rsid w:val="00966205"/>
    <w:rsid w:val="00977F27"/>
    <w:rsid w:val="00984C9B"/>
    <w:rsid w:val="009B2F27"/>
    <w:rsid w:val="009C1A61"/>
    <w:rsid w:val="009E3D5D"/>
    <w:rsid w:val="00A10785"/>
    <w:rsid w:val="00A21402"/>
    <w:rsid w:val="00A32D8B"/>
    <w:rsid w:val="00A67411"/>
    <w:rsid w:val="00A82004"/>
    <w:rsid w:val="00AE52F9"/>
    <w:rsid w:val="00B02359"/>
    <w:rsid w:val="00B1457E"/>
    <w:rsid w:val="00B41FE9"/>
    <w:rsid w:val="00B85B29"/>
    <w:rsid w:val="00BE4B21"/>
    <w:rsid w:val="00BF1B7C"/>
    <w:rsid w:val="00C42FD8"/>
    <w:rsid w:val="00C71AA4"/>
    <w:rsid w:val="00CB1E95"/>
    <w:rsid w:val="00CB3E45"/>
    <w:rsid w:val="00CC37E1"/>
    <w:rsid w:val="00CC5642"/>
    <w:rsid w:val="00CD1DF7"/>
    <w:rsid w:val="00D11B06"/>
    <w:rsid w:val="00D258A9"/>
    <w:rsid w:val="00D366B1"/>
    <w:rsid w:val="00D5480C"/>
    <w:rsid w:val="00DC74E3"/>
    <w:rsid w:val="00E04A81"/>
    <w:rsid w:val="00E26A24"/>
    <w:rsid w:val="00E6664B"/>
    <w:rsid w:val="00E826BB"/>
    <w:rsid w:val="00F82376"/>
    <w:rsid w:val="00FD4244"/>
    <w:rsid w:val="00FF41E1"/>
    <w:rsid w:val="00FF6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9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59B6"/>
  </w:style>
  <w:style w:type="paragraph" w:styleId="Footer">
    <w:name w:val="footer"/>
    <w:basedOn w:val="Normal"/>
    <w:link w:val="FooterChar"/>
    <w:uiPriority w:val="99"/>
    <w:unhideWhenUsed/>
    <w:rsid w:val="005259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59B6"/>
  </w:style>
  <w:style w:type="character" w:styleId="PageNumber">
    <w:name w:val="page number"/>
    <w:rsid w:val="005259B6"/>
  </w:style>
  <w:style w:type="character" w:styleId="Hyperlink">
    <w:name w:val="Hyperlink"/>
    <w:basedOn w:val="DefaultParagraphFont"/>
    <w:uiPriority w:val="99"/>
    <w:unhideWhenUsed/>
    <w:rsid w:val="005259B6"/>
    <w:rPr>
      <w:color w:val="0000FF" w:themeColor="hyperlink"/>
      <w:u w:val="single"/>
    </w:rPr>
  </w:style>
  <w:style w:type="paragraph" w:customStyle="1" w:styleId="tv2132">
    <w:name w:val="tv2132"/>
    <w:basedOn w:val="Normal"/>
    <w:rsid w:val="005259B6"/>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rsid w:val="0052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9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59B6"/>
  </w:style>
  <w:style w:type="paragraph" w:styleId="Footer">
    <w:name w:val="footer"/>
    <w:basedOn w:val="Normal"/>
    <w:link w:val="FooterChar"/>
    <w:uiPriority w:val="99"/>
    <w:unhideWhenUsed/>
    <w:rsid w:val="005259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59B6"/>
  </w:style>
  <w:style w:type="character" w:styleId="PageNumber">
    <w:name w:val="page number"/>
    <w:rsid w:val="005259B6"/>
  </w:style>
  <w:style w:type="character" w:styleId="Hyperlink">
    <w:name w:val="Hyperlink"/>
    <w:basedOn w:val="DefaultParagraphFont"/>
    <w:uiPriority w:val="99"/>
    <w:unhideWhenUsed/>
    <w:rsid w:val="005259B6"/>
    <w:rPr>
      <w:color w:val="0000FF" w:themeColor="hyperlink"/>
      <w:u w:val="single"/>
    </w:rPr>
  </w:style>
  <w:style w:type="paragraph" w:customStyle="1" w:styleId="tv2132">
    <w:name w:val="tv2132"/>
    <w:basedOn w:val="Normal"/>
    <w:rsid w:val="005259B6"/>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rsid w:val="0052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ita.Juhnevica@ikvd.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kvd.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kvd.gov.lv" TargetMode="External"/><Relationship Id="rId5" Type="http://schemas.openxmlformats.org/officeDocument/2006/relationships/settings" Target="settings.xml"/><Relationship Id="rId15" Type="http://schemas.openxmlformats.org/officeDocument/2006/relationships/hyperlink" Target="mailto:Agnese.Lasmane@ikvd.gov.lv" TargetMode="External"/><Relationship Id="rId10" Type="http://schemas.openxmlformats.org/officeDocument/2006/relationships/hyperlink" Target="http://www.ikvd.gov.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kvd.gov.lv" TargetMode="External"/><Relationship Id="rId14" Type="http://schemas.openxmlformats.org/officeDocument/2006/relationships/hyperlink" Target="mailto:Janis.Mihailovs@ik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4CEC-FE61-4AAB-B664-EE6CF4C5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9828</Words>
  <Characters>5602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cp:lastModifiedBy>
  <cp:revision>2</cp:revision>
  <dcterms:created xsi:type="dcterms:W3CDTF">2018-10-16T09:21:00Z</dcterms:created>
  <dcterms:modified xsi:type="dcterms:W3CDTF">2018-10-16T09:21:00Z</dcterms:modified>
</cp:coreProperties>
</file>